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F98B" w14:textId="2C9ACB28" w:rsidR="00E86893" w:rsidRPr="00175F68" w:rsidRDefault="00F9528A" w:rsidP="00A54FFD">
      <w:pPr>
        <w:pStyle w:val="Title"/>
        <w:rPr>
          <w:color w:val="006938" w:themeColor="accent1"/>
        </w:rPr>
      </w:pPr>
      <w:r w:rsidRPr="00175F68">
        <w:rPr>
          <w:noProof/>
          <w:color w:val="006938" w:themeColor="accent1"/>
        </w:rPr>
        <mc:AlternateContent>
          <mc:Choice Requires="wps">
            <w:drawing>
              <wp:anchor distT="0" distB="0" distL="114300" distR="114300" simplePos="0" relativeHeight="251660288" behindDoc="0" locked="0" layoutInCell="1" allowOverlap="1" wp14:anchorId="2698F851" wp14:editId="30869970">
                <wp:simplePos x="0" y="0"/>
                <wp:positionH relativeFrom="column">
                  <wp:posOffset>6766988</wp:posOffset>
                </wp:positionH>
                <wp:positionV relativeFrom="paragraph">
                  <wp:posOffset>-200025</wp:posOffset>
                </wp:positionV>
                <wp:extent cx="162000" cy="136800"/>
                <wp:effectExtent l="0" t="0" r="3175" b="3175"/>
                <wp:wrapNone/>
                <wp:docPr id="4" name="Tri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162000" cy="136800"/>
                        </a:xfrm>
                        <a:prstGeom prst="triangl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shapetype id="_x0000_t5" coordsize="21600,21600" o:spt="5" adj="10800" path="m@0,l,21600r21600,xe" w14:anchorId="7D2A0E33">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4" style="position:absolute;margin-left:532.85pt;margin-top:-15.75pt;width:12.75pt;height:10.7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6938 [3204]"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"/>
            </w:pict>
          </mc:Fallback>
        </mc:AlternateContent>
      </w:r>
      <w:r w:rsidR="00BB1B5C" w:rsidRPr="00175F68">
        <w:rPr>
          <w:color w:val="006938" w:themeColor="accent1"/>
        </w:rPr>
        <w:t>OSCOLA</w:t>
      </w:r>
      <w:r w:rsidR="00E86893" w:rsidRPr="00175F68">
        <w:rPr>
          <w:color w:val="006938" w:themeColor="accent1"/>
        </w:rPr>
        <w:t xml:space="preserve"> Referencing </w:t>
      </w:r>
      <w:r w:rsidR="00BB1B5C" w:rsidRPr="00175F68">
        <w:rPr>
          <w:color w:val="006938" w:themeColor="accent1"/>
        </w:rPr>
        <w:t>quick guide</w:t>
      </w:r>
    </w:p>
    <w:p w14:paraId="4B26F554" w14:textId="357E5493" w:rsidR="00E86893" w:rsidRPr="001F6A43" w:rsidRDefault="003907C5" w:rsidP="00EB2B78">
      <w:r>
        <w:t xml:space="preserve">This is a quick guide to citing and referencing using the Oxford University Standard for Citation of Legal Authorities (OSCOLA) (4th edition) referencing system. For more detailed examples go </w:t>
      </w:r>
      <w:r w:rsidR="00E86893">
        <w:t xml:space="preserve">to </w:t>
      </w:r>
      <w:hyperlink r:id="rId11">
        <w:r w:rsidR="00E86893" w:rsidRPr="0B358F85">
          <w:rPr>
            <w:rStyle w:val="Hyperlink"/>
          </w:rPr>
          <w:t>Cite Them Right Online</w:t>
        </w:r>
      </w:hyperlink>
      <w:r>
        <w:t xml:space="preserve">, or see the official guidance on the </w:t>
      </w:r>
      <w:hyperlink r:id="rId12">
        <w:r w:rsidRPr="0B358F85">
          <w:rPr>
            <w:rStyle w:val="Hyperlink"/>
          </w:rPr>
          <w:t>University of Oxford’s OSCOLA</w:t>
        </w:r>
      </w:hyperlink>
      <w:r>
        <w:t xml:space="preserve"> page.</w:t>
      </w:r>
    </w:p>
    <w:p w14:paraId="309E7B53" w14:textId="77777777" w:rsidR="00E86893" w:rsidRPr="001F6A43" w:rsidRDefault="00E86893" w:rsidP="00EB2B78">
      <w:r w:rsidRPr="001F6A43">
        <w:t xml:space="preserve">Your referencing includes </w:t>
      </w:r>
      <w:r w:rsidR="00C32B30">
        <w:t>three stages</w:t>
      </w:r>
      <w:r w:rsidRPr="001F6A43">
        <w:t>:</w:t>
      </w:r>
    </w:p>
    <w:p w14:paraId="4AEDDEEA" w14:textId="77777777" w:rsidR="002012A9" w:rsidRDefault="00F10771" w:rsidP="00EB2B78">
      <w:pPr>
        <w:pStyle w:val="ListParagraph"/>
      </w:pPr>
      <w:r w:rsidRPr="001F6A43">
        <w:t>a</w:t>
      </w:r>
      <w:r w:rsidR="00E86893" w:rsidRPr="001F6A43">
        <w:t xml:space="preserve"> </w:t>
      </w:r>
      <w:r w:rsidR="00C32B30">
        <w:t>numbered citation in the text of your assignment</w:t>
      </w:r>
    </w:p>
    <w:p w14:paraId="228DA6F4" w14:textId="77777777" w:rsidR="00C32B30" w:rsidRDefault="00C32B30" w:rsidP="00EB2B78">
      <w:pPr>
        <w:pStyle w:val="ListParagraph"/>
      </w:pPr>
      <w:r>
        <w:t>a footnote corresponding to the numbered citation</w:t>
      </w:r>
    </w:p>
    <w:p w14:paraId="2F4AA05B" w14:textId="77777777" w:rsidR="00956C1F" w:rsidRDefault="002012A9" w:rsidP="00EB2B78">
      <w:pPr>
        <w:pStyle w:val="ListParagraph"/>
      </w:pPr>
      <w:r>
        <w:t>a</w:t>
      </w:r>
      <w:r w:rsidR="00C32B30">
        <w:t xml:space="preserve"> reference list at the end of your assignment</w:t>
      </w:r>
    </w:p>
    <w:p w14:paraId="5CF681FF" w14:textId="77777777" w:rsidR="002012A9" w:rsidRPr="003E6C3A" w:rsidRDefault="002012A9" w:rsidP="00EB2B78">
      <w:pPr>
        <w:pStyle w:val="Heading1"/>
      </w:pPr>
      <w:r w:rsidRPr="003E6C3A">
        <w:t xml:space="preserve">Referencing in your </w:t>
      </w:r>
      <w:r w:rsidRPr="009E2738">
        <w:t>text</w:t>
      </w:r>
    </w:p>
    <w:p w14:paraId="77E603A7" w14:textId="77777777" w:rsidR="00881151" w:rsidRDefault="002012A9" w:rsidP="00EB2B78">
      <w:r>
        <w:t xml:space="preserve">When you </w:t>
      </w:r>
      <w:r w:rsidRPr="00EB2B78">
        <w:t>summarise</w:t>
      </w:r>
      <w:r>
        <w:t>,</w:t>
      </w:r>
      <w:r w:rsidR="000D4E49">
        <w:t xml:space="preserve"> </w:t>
      </w:r>
      <w:r>
        <w:t>refer to, or quote from an author’s work</w:t>
      </w:r>
      <w:r w:rsidR="00C32B30" w:rsidRPr="00C32B30">
        <w:t>, or from a legal source such as a case or piece of legislation, you need to acknowledge your source in the text. OSCOLA uses numbering for each source cited in the text which link to footnotes at the bottom of each page</w:t>
      </w:r>
      <w:r w:rsidR="00CC2939">
        <w:t>.</w:t>
      </w:r>
    </w:p>
    <w:p w14:paraId="4E270CB6" w14:textId="77777777" w:rsidR="00892880" w:rsidRDefault="00892880" w:rsidP="00EB2B78">
      <w:pPr>
        <w:pStyle w:val="Heading2"/>
      </w:pPr>
      <w:r>
        <w:t xml:space="preserve">In-text </w:t>
      </w:r>
      <w:r w:rsidR="00C32B30">
        <w:t xml:space="preserve">referencing </w:t>
      </w:r>
      <w:r w:rsidR="00C32B30" w:rsidRPr="00EB2B78">
        <w:t>examples</w:t>
      </w:r>
      <w:r>
        <w:t>:</w:t>
      </w:r>
    </w:p>
    <w:tbl>
      <w:tblPr>
        <w:tblStyle w:val="TableGrid"/>
        <w:tblW w:w="5000" w:type="pct"/>
        <w:tblBorders>
          <w:top w:val="single" w:sz="6" w:space="0" w:color="auto"/>
          <w:left w:val="none" w:sz="0" w:space="0" w:color="auto"/>
          <w:bottom w:val="single" w:sz="6" w:space="0" w:color="auto"/>
          <w:right w:val="none" w:sz="0" w:space="0" w:color="auto"/>
          <w:insideH w:val="single" w:sz="6" w:space="0" w:color="auto"/>
          <w:insideV w:val="none" w:sz="0" w:space="0" w:color="auto"/>
        </w:tblBorders>
        <w:tblCellMar>
          <w:top w:w="79" w:type="dxa"/>
          <w:left w:w="0" w:type="dxa"/>
          <w:bottom w:w="79" w:type="dxa"/>
          <w:right w:w="160" w:type="dxa"/>
        </w:tblCellMar>
        <w:tblLook w:val="0680" w:firstRow="0" w:lastRow="0" w:firstColumn="1" w:lastColumn="0" w:noHBand="1" w:noVBand="1"/>
      </w:tblPr>
      <w:tblGrid>
        <w:gridCol w:w="3034"/>
        <w:gridCol w:w="7881"/>
      </w:tblGrid>
      <w:tr w:rsidR="00C32B30" w14:paraId="685D1E4D" w14:textId="77777777" w:rsidTr="00C32B30">
        <w:tc>
          <w:tcPr>
            <w:tcW w:w="1390" w:type="pct"/>
            <w:tcBorders>
              <w:bottom w:val="single" w:sz="6" w:space="0" w:color="BFBFBF" w:themeColor="background1" w:themeShade="BF"/>
            </w:tcBorders>
          </w:tcPr>
          <w:p w14:paraId="4B1F8373" w14:textId="77777777" w:rsidR="00C32B30" w:rsidRPr="009468C8" w:rsidRDefault="00C32B30" w:rsidP="008A7C7B">
            <w:pPr>
              <w:pStyle w:val="NoSpacing"/>
            </w:pPr>
            <w:r w:rsidRPr="009468C8">
              <w:t>One author</w:t>
            </w:r>
            <w:r>
              <w:t>/editor (up to 3)</w:t>
            </w:r>
          </w:p>
        </w:tc>
        <w:tc>
          <w:tcPr>
            <w:tcW w:w="3610" w:type="pct"/>
            <w:tcBorders>
              <w:bottom w:val="single" w:sz="6" w:space="0" w:color="BFBFBF" w:themeColor="background1" w:themeShade="BF"/>
            </w:tcBorders>
          </w:tcPr>
          <w:p w14:paraId="1302AABF" w14:textId="77777777" w:rsidR="00C32B30" w:rsidRDefault="00C32B30" w:rsidP="008A7C7B">
            <w:pPr>
              <w:pStyle w:val="NoSpacing"/>
            </w:pPr>
            <w:r>
              <w:t xml:space="preserve">Alder and </w:t>
            </w:r>
            <w:proofErr w:type="spellStart"/>
            <w:r>
              <w:t>Syrett</w:t>
            </w:r>
            <w:proofErr w:type="spellEnd"/>
            <w:r>
              <w:t xml:space="preserve"> argue that … </w:t>
            </w:r>
            <w:r w:rsidRPr="00C32B30">
              <w:rPr>
                <w:vertAlign w:val="superscript"/>
              </w:rPr>
              <w:t>1</w:t>
            </w:r>
          </w:p>
        </w:tc>
      </w:tr>
      <w:tr w:rsidR="00C32B30" w14:paraId="4601C577" w14:textId="77777777" w:rsidTr="00C32B30">
        <w:tc>
          <w:tcPr>
            <w:tcW w:w="1390" w:type="pct"/>
            <w:tcBorders>
              <w:top w:val="single" w:sz="6" w:space="0" w:color="BFBFBF" w:themeColor="background1" w:themeShade="BF"/>
              <w:bottom w:val="single" w:sz="6" w:space="0" w:color="BFBFBF" w:themeColor="background1" w:themeShade="BF"/>
            </w:tcBorders>
          </w:tcPr>
          <w:p w14:paraId="576063A9" w14:textId="00579CA9" w:rsidR="00C32B30" w:rsidRPr="009468C8" w:rsidRDefault="00F126C3" w:rsidP="008A7C7B">
            <w:pPr>
              <w:pStyle w:val="NoSpacing"/>
            </w:pPr>
            <w:r>
              <w:t>Four</w:t>
            </w:r>
            <w:r w:rsidR="00C32B30">
              <w:t xml:space="preserve"> or more authors/editors</w:t>
            </w:r>
          </w:p>
        </w:tc>
        <w:tc>
          <w:tcPr>
            <w:tcW w:w="3610" w:type="pct"/>
            <w:tcBorders>
              <w:top w:val="single" w:sz="6" w:space="0" w:color="BFBFBF" w:themeColor="background1" w:themeShade="BF"/>
              <w:bottom w:val="single" w:sz="6" w:space="0" w:color="BFBFBF" w:themeColor="background1" w:themeShade="BF"/>
            </w:tcBorders>
          </w:tcPr>
          <w:p w14:paraId="27DC359E" w14:textId="77777777" w:rsidR="00C32B30" w:rsidRDefault="00C32B30" w:rsidP="008A7C7B">
            <w:pPr>
              <w:pStyle w:val="NoSpacing"/>
            </w:pPr>
            <w:r>
              <w:t xml:space="preserve">Finch and others argue that … </w:t>
            </w:r>
            <w:r w:rsidRPr="00C32B30">
              <w:rPr>
                <w:vertAlign w:val="superscript"/>
              </w:rPr>
              <w:t>5</w:t>
            </w:r>
          </w:p>
        </w:tc>
      </w:tr>
      <w:tr w:rsidR="00C32B30" w14:paraId="04E5354B" w14:textId="77777777" w:rsidTr="00C32B30">
        <w:tc>
          <w:tcPr>
            <w:tcW w:w="1390" w:type="pct"/>
            <w:tcBorders>
              <w:top w:val="single" w:sz="6" w:space="0" w:color="BFBFBF" w:themeColor="background1" w:themeShade="BF"/>
              <w:bottom w:val="single" w:sz="6" w:space="0" w:color="BFBFBF" w:themeColor="background1" w:themeShade="BF"/>
            </w:tcBorders>
          </w:tcPr>
          <w:p w14:paraId="4D01429E" w14:textId="77777777" w:rsidR="00C32B30" w:rsidRDefault="00C32B30" w:rsidP="008A7C7B">
            <w:pPr>
              <w:pStyle w:val="NoSpacing"/>
            </w:pPr>
            <w:r>
              <w:t>Organisation</w:t>
            </w:r>
          </w:p>
        </w:tc>
        <w:tc>
          <w:tcPr>
            <w:tcW w:w="3610" w:type="pct"/>
            <w:tcBorders>
              <w:top w:val="single" w:sz="6" w:space="0" w:color="BFBFBF" w:themeColor="background1" w:themeShade="BF"/>
              <w:bottom w:val="single" w:sz="6" w:space="0" w:color="BFBFBF" w:themeColor="background1" w:themeShade="BF"/>
            </w:tcBorders>
          </w:tcPr>
          <w:p w14:paraId="44657FD0" w14:textId="77777777" w:rsidR="00C32B30" w:rsidRDefault="00C32B30" w:rsidP="008A7C7B">
            <w:pPr>
              <w:pStyle w:val="NoSpacing"/>
            </w:pPr>
            <w:r>
              <w:t xml:space="preserve">Research by Liberty states that … </w:t>
            </w:r>
            <w:r w:rsidRPr="00C32B30">
              <w:rPr>
                <w:vertAlign w:val="superscript"/>
              </w:rPr>
              <w:t>6</w:t>
            </w:r>
          </w:p>
        </w:tc>
      </w:tr>
      <w:tr w:rsidR="00C32B30" w14:paraId="4E62607D" w14:textId="77777777" w:rsidTr="00C32B30">
        <w:tc>
          <w:tcPr>
            <w:tcW w:w="1390" w:type="pct"/>
            <w:tcBorders>
              <w:top w:val="single" w:sz="6" w:space="0" w:color="BFBFBF" w:themeColor="background1" w:themeShade="BF"/>
              <w:bottom w:val="single" w:sz="6" w:space="0" w:color="BFBFBF" w:themeColor="background1" w:themeShade="BF"/>
            </w:tcBorders>
          </w:tcPr>
          <w:p w14:paraId="683A32D8" w14:textId="77777777" w:rsidR="00C32B30" w:rsidRDefault="00C32B30" w:rsidP="008A7C7B">
            <w:pPr>
              <w:pStyle w:val="NoSpacing"/>
            </w:pPr>
            <w:r>
              <w:t>Case (in italics)</w:t>
            </w:r>
          </w:p>
        </w:tc>
        <w:tc>
          <w:tcPr>
            <w:tcW w:w="3610" w:type="pct"/>
            <w:tcBorders>
              <w:top w:val="single" w:sz="6" w:space="0" w:color="BFBFBF" w:themeColor="background1" w:themeShade="BF"/>
              <w:bottom w:val="single" w:sz="6" w:space="0" w:color="BFBFBF" w:themeColor="background1" w:themeShade="BF"/>
            </w:tcBorders>
          </w:tcPr>
          <w:p w14:paraId="1BBD75F1" w14:textId="77777777" w:rsidR="00C32B30" w:rsidRPr="00C32B30" w:rsidRDefault="00C32B30" w:rsidP="008A7C7B">
            <w:pPr>
              <w:pStyle w:val="NoSpacing"/>
            </w:pPr>
            <w:r>
              <w:t xml:space="preserve">… as outlined in </w:t>
            </w:r>
            <w:r>
              <w:rPr>
                <w:i/>
                <w:iCs/>
              </w:rPr>
              <w:t>Patterson v Munk</w:t>
            </w:r>
            <w:r>
              <w:t>.</w:t>
            </w:r>
            <w:r w:rsidRPr="00C32B30">
              <w:rPr>
                <w:vertAlign w:val="superscript"/>
              </w:rPr>
              <w:t>9</w:t>
            </w:r>
          </w:p>
        </w:tc>
      </w:tr>
      <w:tr w:rsidR="00C32B30" w14:paraId="1A7BC4E0" w14:textId="77777777" w:rsidTr="00C32B30">
        <w:tc>
          <w:tcPr>
            <w:tcW w:w="1390" w:type="pct"/>
            <w:tcBorders>
              <w:top w:val="single" w:sz="6" w:space="0" w:color="BFBFBF" w:themeColor="background1" w:themeShade="BF"/>
              <w:bottom w:val="single" w:sz="6" w:space="0" w:color="BFBFBF" w:themeColor="background1" w:themeShade="BF"/>
            </w:tcBorders>
          </w:tcPr>
          <w:p w14:paraId="2F1C6F42" w14:textId="77777777" w:rsidR="00C32B30" w:rsidRDefault="00C32B30" w:rsidP="008A7C7B">
            <w:pPr>
              <w:pStyle w:val="NoSpacing"/>
            </w:pPr>
            <w:r>
              <w:t>Legislation</w:t>
            </w:r>
          </w:p>
        </w:tc>
        <w:tc>
          <w:tcPr>
            <w:tcW w:w="3610" w:type="pct"/>
            <w:tcBorders>
              <w:top w:val="single" w:sz="6" w:space="0" w:color="BFBFBF" w:themeColor="background1" w:themeShade="BF"/>
              <w:bottom w:val="single" w:sz="6" w:space="0" w:color="BFBFBF" w:themeColor="background1" w:themeShade="BF"/>
            </w:tcBorders>
          </w:tcPr>
          <w:p w14:paraId="70E4F444" w14:textId="77777777" w:rsidR="00C32B30" w:rsidRDefault="00C32B30" w:rsidP="008A7C7B">
            <w:pPr>
              <w:pStyle w:val="NoSpacing"/>
            </w:pPr>
            <w:r>
              <w:t>… as set out in the Human Rights Act 1998.</w:t>
            </w:r>
            <w:r w:rsidRPr="00C32B30">
              <w:rPr>
                <w:vertAlign w:val="superscript"/>
              </w:rPr>
              <w:t>10</w:t>
            </w:r>
          </w:p>
        </w:tc>
      </w:tr>
    </w:tbl>
    <w:p w14:paraId="193C75B5" w14:textId="77777777" w:rsidR="00C32B30" w:rsidRDefault="00C32B30" w:rsidP="00EB2B78">
      <w:pPr>
        <w:pStyle w:val="Heading1"/>
      </w:pPr>
      <w:r>
        <w:t>Footnote examples – primary sources of law</w:t>
      </w:r>
    </w:p>
    <w:p w14:paraId="3F7C5A4D" w14:textId="77777777" w:rsidR="00C32B30" w:rsidRDefault="00C32B30" w:rsidP="00EB2B78">
      <w:pPr>
        <w:pStyle w:val="Heading2"/>
      </w:pPr>
      <w:r>
        <w:t>Cases</w:t>
      </w:r>
    </w:p>
    <w:tbl>
      <w:tblPr>
        <w:tblStyle w:val="TableGrid"/>
        <w:tblW w:w="5000" w:type="pct"/>
        <w:tblBorders>
          <w:top w:val="single" w:sz="6" w:space="0" w:color="auto"/>
          <w:left w:val="none" w:sz="0" w:space="0" w:color="auto"/>
          <w:bottom w:val="single" w:sz="6" w:space="0" w:color="auto"/>
          <w:right w:val="none" w:sz="0" w:space="0" w:color="auto"/>
          <w:insideH w:val="single" w:sz="6" w:space="0" w:color="auto"/>
          <w:insideV w:val="none" w:sz="0" w:space="0" w:color="auto"/>
        </w:tblBorders>
        <w:tblCellMar>
          <w:top w:w="79" w:type="dxa"/>
          <w:left w:w="0" w:type="dxa"/>
          <w:bottom w:w="79" w:type="dxa"/>
          <w:right w:w="160" w:type="dxa"/>
        </w:tblCellMar>
        <w:tblLook w:val="0680" w:firstRow="0" w:lastRow="0" w:firstColumn="1" w:lastColumn="0" w:noHBand="1" w:noVBand="1"/>
      </w:tblPr>
      <w:tblGrid>
        <w:gridCol w:w="10915"/>
      </w:tblGrid>
      <w:tr w:rsidR="00C32B30" w14:paraId="5BEEBF57" w14:textId="77777777" w:rsidTr="00C32B30">
        <w:tc>
          <w:tcPr>
            <w:tcW w:w="5000" w:type="pct"/>
            <w:tcBorders>
              <w:bottom w:val="single" w:sz="6" w:space="0" w:color="BFBFBF" w:themeColor="background1" w:themeShade="BF"/>
            </w:tcBorders>
          </w:tcPr>
          <w:p w14:paraId="20A102A2" w14:textId="77777777" w:rsidR="00C32B30" w:rsidRPr="00C32B30" w:rsidRDefault="00C32B30" w:rsidP="00B17671">
            <w:pPr>
              <w:pStyle w:val="NoSpacing"/>
            </w:pPr>
            <w:r>
              <w:rPr>
                <w:i/>
                <w:iCs/>
              </w:rPr>
              <w:t>Winterburn v Bennett</w:t>
            </w:r>
            <w:r>
              <w:t xml:space="preserve"> [2016] EWCA </w:t>
            </w:r>
            <w:proofErr w:type="spellStart"/>
            <w:r>
              <w:t>Civ</w:t>
            </w:r>
            <w:proofErr w:type="spellEnd"/>
            <w:r>
              <w:t xml:space="preserve"> 482, [2017] 1 WLR 646.</w:t>
            </w:r>
          </w:p>
        </w:tc>
      </w:tr>
      <w:tr w:rsidR="00C32B30" w14:paraId="407CF4C1" w14:textId="77777777" w:rsidTr="00C32B30">
        <w:tc>
          <w:tcPr>
            <w:tcW w:w="5000" w:type="pct"/>
            <w:tcBorders>
              <w:top w:val="single" w:sz="6" w:space="0" w:color="BFBFBF" w:themeColor="background1" w:themeShade="BF"/>
              <w:bottom w:val="single" w:sz="6" w:space="0" w:color="BFBFBF" w:themeColor="background1" w:themeShade="BF"/>
            </w:tcBorders>
          </w:tcPr>
          <w:p w14:paraId="712F592D" w14:textId="77777777" w:rsidR="00C32B30" w:rsidRPr="00C32B30" w:rsidRDefault="00C32B30" w:rsidP="00B17671">
            <w:pPr>
              <w:pStyle w:val="NoSpacing"/>
            </w:pPr>
            <w:r>
              <w:rPr>
                <w:i/>
                <w:iCs/>
              </w:rPr>
              <w:t>R v Gold</w:t>
            </w:r>
            <w:r>
              <w:t xml:space="preserve"> [1988] AC 1063 (HL).</w:t>
            </w:r>
          </w:p>
        </w:tc>
      </w:tr>
    </w:tbl>
    <w:p w14:paraId="14C66F0D" w14:textId="77777777" w:rsidR="00C32B30" w:rsidRDefault="00C32B30" w:rsidP="00EB2B78">
      <w:pPr>
        <w:pStyle w:val="Heading2"/>
      </w:pPr>
      <w:r>
        <w:t>Statutes and Statutory Instruments</w:t>
      </w:r>
    </w:p>
    <w:tbl>
      <w:tblPr>
        <w:tblStyle w:val="TableGrid"/>
        <w:tblW w:w="5000" w:type="pct"/>
        <w:tblBorders>
          <w:top w:val="single" w:sz="6" w:space="0" w:color="auto"/>
          <w:left w:val="none" w:sz="0" w:space="0" w:color="auto"/>
          <w:bottom w:val="single" w:sz="6" w:space="0" w:color="auto"/>
          <w:right w:val="none" w:sz="0" w:space="0" w:color="auto"/>
          <w:insideH w:val="single" w:sz="6" w:space="0" w:color="auto"/>
          <w:insideV w:val="none" w:sz="0" w:space="0" w:color="auto"/>
        </w:tblBorders>
        <w:tblCellMar>
          <w:top w:w="79" w:type="dxa"/>
          <w:left w:w="0" w:type="dxa"/>
          <w:bottom w:w="79" w:type="dxa"/>
          <w:right w:w="160" w:type="dxa"/>
        </w:tblCellMar>
        <w:tblLook w:val="0680" w:firstRow="0" w:lastRow="0" w:firstColumn="1" w:lastColumn="0" w:noHBand="1" w:noVBand="1"/>
      </w:tblPr>
      <w:tblGrid>
        <w:gridCol w:w="10915"/>
      </w:tblGrid>
      <w:tr w:rsidR="00C32B30" w14:paraId="3D970204" w14:textId="77777777" w:rsidTr="00B17671">
        <w:tc>
          <w:tcPr>
            <w:tcW w:w="5000" w:type="pct"/>
            <w:tcBorders>
              <w:bottom w:val="single" w:sz="6" w:space="0" w:color="BFBFBF" w:themeColor="background1" w:themeShade="BF"/>
            </w:tcBorders>
          </w:tcPr>
          <w:p w14:paraId="1B9EFE85" w14:textId="77777777" w:rsidR="00C32B30" w:rsidRPr="00C32B30" w:rsidRDefault="00C32B30" w:rsidP="00B17671">
            <w:pPr>
              <w:pStyle w:val="NoSpacing"/>
            </w:pPr>
            <w:r w:rsidRPr="00C32B30">
              <w:t xml:space="preserve">Settled Land Act 1889 (52 &amp; 53 </w:t>
            </w:r>
            <w:proofErr w:type="spellStart"/>
            <w:r w:rsidRPr="00C32B30">
              <w:t>Vict</w:t>
            </w:r>
            <w:proofErr w:type="spellEnd"/>
            <w:r w:rsidRPr="00C32B30">
              <w:t xml:space="preserve"> c 36</w:t>
            </w:r>
            <w:r>
              <w:t>).</w:t>
            </w:r>
          </w:p>
        </w:tc>
      </w:tr>
      <w:tr w:rsidR="00C32B30" w14:paraId="462B2FFE" w14:textId="77777777" w:rsidTr="00B17671">
        <w:tc>
          <w:tcPr>
            <w:tcW w:w="5000" w:type="pct"/>
            <w:tcBorders>
              <w:top w:val="single" w:sz="6" w:space="0" w:color="BFBFBF" w:themeColor="background1" w:themeShade="BF"/>
              <w:bottom w:val="single" w:sz="6" w:space="0" w:color="BFBFBF" w:themeColor="background1" w:themeShade="BF"/>
            </w:tcBorders>
          </w:tcPr>
          <w:p w14:paraId="65353B27" w14:textId="77777777" w:rsidR="00C32B30" w:rsidRPr="00C32B30" w:rsidRDefault="00C32B30" w:rsidP="00B17671">
            <w:pPr>
              <w:pStyle w:val="NoSpacing"/>
            </w:pPr>
            <w:r w:rsidRPr="00C32B30">
              <w:t>Human Rights Act 1998</w:t>
            </w:r>
            <w:r>
              <w:t>.</w:t>
            </w:r>
          </w:p>
        </w:tc>
      </w:tr>
      <w:tr w:rsidR="00C32B30" w14:paraId="1690AB94" w14:textId="77777777" w:rsidTr="00B17671">
        <w:tc>
          <w:tcPr>
            <w:tcW w:w="5000" w:type="pct"/>
            <w:tcBorders>
              <w:top w:val="single" w:sz="6" w:space="0" w:color="BFBFBF" w:themeColor="background1" w:themeShade="BF"/>
              <w:bottom w:val="single" w:sz="6" w:space="0" w:color="BFBFBF" w:themeColor="background1" w:themeShade="BF"/>
            </w:tcBorders>
          </w:tcPr>
          <w:p w14:paraId="01DD018A" w14:textId="77777777" w:rsidR="00C32B30" w:rsidRPr="00C32B30" w:rsidRDefault="00C32B30" w:rsidP="00B17671">
            <w:pPr>
              <w:pStyle w:val="NoSpacing"/>
            </w:pPr>
            <w:r w:rsidRPr="00C32B30">
              <w:t>Teachers’ Pension Scheme Regulations 2014, SI 2014/512</w:t>
            </w:r>
            <w:r>
              <w:t>.</w:t>
            </w:r>
          </w:p>
        </w:tc>
      </w:tr>
    </w:tbl>
    <w:p w14:paraId="47131932" w14:textId="77777777" w:rsidR="00EB2B78" w:rsidRDefault="00EB2B78" w:rsidP="00EB2B78">
      <w:pPr>
        <w:pStyle w:val="Heading2"/>
      </w:pPr>
      <w:r>
        <w:t>EU legislation and cases</w:t>
      </w:r>
    </w:p>
    <w:tbl>
      <w:tblPr>
        <w:tblStyle w:val="TableGrid"/>
        <w:tblW w:w="5000" w:type="pct"/>
        <w:tblBorders>
          <w:top w:val="single" w:sz="6" w:space="0" w:color="auto"/>
          <w:left w:val="none" w:sz="0" w:space="0" w:color="auto"/>
          <w:bottom w:val="single" w:sz="6" w:space="0" w:color="auto"/>
          <w:right w:val="none" w:sz="0" w:space="0" w:color="auto"/>
          <w:insideH w:val="single" w:sz="6" w:space="0" w:color="auto"/>
          <w:insideV w:val="none" w:sz="0" w:space="0" w:color="auto"/>
        </w:tblBorders>
        <w:tblCellMar>
          <w:top w:w="79" w:type="dxa"/>
          <w:left w:w="0" w:type="dxa"/>
          <w:bottom w:w="79" w:type="dxa"/>
          <w:right w:w="160" w:type="dxa"/>
        </w:tblCellMar>
        <w:tblLook w:val="0680" w:firstRow="0" w:lastRow="0" w:firstColumn="1" w:lastColumn="0" w:noHBand="1" w:noVBand="1"/>
      </w:tblPr>
      <w:tblGrid>
        <w:gridCol w:w="10915"/>
      </w:tblGrid>
      <w:tr w:rsidR="00EB2B78" w14:paraId="0439B972" w14:textId="77777777" w:rsidTr="00B17671">
        <w:tc>
          <w:tcPr>
            <w:tcW w:w="5000" w:type="pct"/>
            <w:tcBorders>
              <w:bottom w:val="single" w:sz="6" w:space="0" w:color="BFBFBF" w:themeColor="background1" w:themeShade="BF"/>
            </w:tcBorders>
          </w:tcPr>
          <w:p w14:paraId="42BA6822" w14:textId="77777777" w:rsidR="00EB2B78" w:rsidRPr="00C32B30" w:rsidRDefault="00EB2B78" w:rsidP="00B17671">
            <w:pPr>
              <w:pStyle w:val="NoSpacing"/>
            </w:pPr>
            <w:r w:rsidRPr="00EB2B78">
              <w:t>Consolidated Version of the Treaty on European Union [2016] OJ C202/13</w:t>
            </w:r>
            <w:r>
              <w:t>.</w:t>
            </w:r>
          </w:p>
        </w:tc>
      </w:tr>
      <w:tr w:rsidR="00EB2B78" w14:paraId="566CC770" w14:textId="77777777" w:rsidTr="00B17671">
        <w:tc>
          <w:tcPr>
            <w:tcW w:w="5000" w:type="pct"/>
            <w:tcBorders>
              <w:top w:val="single" w:sz="6" w:space="0" w:color="BFBFBF" w:themeColor="background1" w:themeShade="BF"/>
              <w:bottom w:val="single" w:sz="6" w:space="0" w:color="BFBFBF" w:themeColor="background1" w:themeShade="BF"/>
            </w:tcBorders>
          </w:tcPr>
          <w:p w14:paraId="358BFCC4" w14:textId="77777777" w:rsidR="00EB2B78" w:rsidRPr="00C32B30" w:rsidRDefault="00EB2B78" w:rsidP="00B17671">
            <w:pPr>
              <w:pStyle w:val="NoSpacing"/>
            </w:pPr>
            <w:r w:rsidRPr="00EB2B78">
              <w:t>Regulation (EU) 2018/831 amending Regulation (EU) No 10/2011 on plastic materials and articles intended to come into contact with food [2018] OJ L140/35</w:t>
            </w:r>
            <w:r>
              <w:t>.</w:t>
            </w:r>
          </w:p>
        </w:tc>
      </w:tr>
      <w:tr w:rsidR="00EB2B78" w14:paraId="01B69E04" w14:textId="77777777" w:rsidTr="00B17671">
        <w:tc>
          <w:tcPr>
            <w:tcW w:w="5000" w:type="pct"/>
            <w:tcBorders>
              <w:top w:val="single" w:sz="6" w:space="0" w:color="BFBFBF" w:themeColor="background1" w:themeShade="BF"/>
              <w:bottom w:val="single" w:sz="6" w:space="0" w:color="BFBFBF" w:themeColor="background1" w:themeShade="BF"/>
            </w:tcBorders>
          </w:tcPr>
          <w:p w14:paraId="262C0488" w14:textId="77777777" w:rsidR="00EB2B78" w:rsidRPr="00C32B30" w:rsidRDefault="00EB2B78" w:rsidP="00B17671">
            <w:pPr>
              <w:pStyle w:val="NoSpacing"/>
            </w:pPr>
            <w:r w:rsidRPr="00EB2B78">
              <w:t xml:space="preserve">Case 53/81 </w:t>
            </w:r>
            <w:r w:rsidRPr="00EB2B78">
              <w:rPr>
                <w:i/>
              </w:rPr>
              <w:t xml:space="preserve">Levin v </w:t>
            </w:r>
            <w:proofErr w:type="spellStart"/>
            <w:r w:rsidRPr="00EB2B78">
              <w:rPr>
                <w:i/>
              </w:rPr>
              <w:t>Staatssecretaris</w:t>
            </w:r>
            <w:proofErr w:type="spellEnd"/>
            <w:r w:rsidRPr="00EB2B78">
              <w:rPr>
                <w:i/>
              </w:rPr>
              <w:t xml:space="preserve"> van </w:t>
            </w:r>
            <w:proofErr w:type="spellStart"/>
            <w:r w:rsidRPr="00EB2B78">
              <w:rPr>
                <w:i/>
              </w:rPr>
              <w:t>Justitie</w:t>
            </w:r>
            <w:proofErr w:type="spellEnd"/>
            <w:r w:rsidRPr="00EB2B78">
              <w:t xml:space="preserve"> EU:C:1982:105, [1982] ECR 1035</w:t>
            </w:r>
            <w:r>
              <w:t>.</w:t>
            </w:r>
          </w:p>
        </w:tc>
      </w:tr>
    </w:tbl>
    <w:p w14:paraId="55D8B34D" w14:textId="77777777" w:rsidR="00EB2B78" w:rsidRDefault="00EB2B78" w:rsidP="00EB2B78">
      <w:pPr>
        <w:pStyle w:val="Heading2"/>
      </w:pPr>
      <w:r>
        <w:t>European Court of Human Rights cases</w:t>
      </w:r>
    </w:p>
    <w:tbl>
      <w:tblPr>
        <w:tblStyle w:val="TableGrid"/>
        <w:tblW w:w="5000" w:type="pct"/>
        <w:tblBorders>
          <w:top w:val="single" w:sz="6" w:space="0" w:color="auto"/>
          <w:left w:val="none" w:sz="0" w:space="0" w:color="auto"/>
          <w:bottom w:val="single" w:sz="6" w:space="0" w:color="auto"/>
          <w:right w:val="none" w:sz="0" w:space="0" w:color="auto"/>
          <w:insideH w:val="single" w:sz="6" w:space="0" w:color="auto"/>
          <w:insideV w:val="none" w:sz="0" w:space="0" w:color="auto"/>
        </w:tblBorders>
        <w:tblCellMar>
          <w:top w:w="79" w:type="dxa"/>
          <w:left w:w="0" w:type="dxa"/>
          <w:bottom w:w="79" w:type="dxa"/>
          <w:right w:w="160" w:type="dxa"/>
        </w:tblCellMar>
        <w:tblLook w:val="0680" w:firstRow="0" w:lastRow="0" w:firstColumn="1" w:lastColumn="0" w:noHBand="1" w:noVBand="1"/>
      </w:tblPr>
      <w:tblGrid>
        <w:gridCol w:w="10915"/>
      </w:tblGrid>
      <w:tr w:rsidR="00EB2B78" w14:paraId="0604E834" w14:textId="77777777" w:rsidTr="00B17671">
        <w:tc>
          <w:tcPr>
            <w:tcW w:w="5000" w:type="pct"/>
            <w:tcBorders>
              <w:bottom w:val="single" w:sz="6" w:space="0" w:color="BFBFBF" w:themeColor="background1" w:themeShade="BF"/>
            </w:tcBorders>
          </w:tcPr>
          <w:p w14:paraId="7563857C" w14:textId="77777777" w:rsidR="00EB2B78" w:rsidRPr="00C32B30" w:rsidRDefault="00EB2B78" w:rsidP="00B17671">
            <w:pPr>
              <w:pStyle w:val="NoSpacing"/>
            </w:pPr>
            <w:r w:rsidRPr="00EB2B78">
              <w:rPr>
                <w:i/>
              </w:rPr>
              <w:t>Copland v UK</w:t>
            </w:r>
            <w:r w:rsidRPr="00EB2B78">
              <w:t xml:space="preserve"> (2007) 45 EHRR 37</w:t>
            </w:r>
            <w:r>
              <w:t>.</w:t>
            </w:r>
          </w:p>
        </w:tc>
      </w:tr>
      <w:tr w:rsidR="00EB2B78" w14:paraId="6A943626" w14:textId="77777777" w:rsidTr="00B17671">
        <w:tc>
          <w:tcPr>
            <w:tcW w:w="5000" w:type="pct"/>
            <w:tcBorders>
              <w:top w:val="single" w:sz="6" w:space="0" w:color="BFBFBF" w:themeColor="background1" w:themeShade="BF"/>
              <w:bottom w:val="single" w:sz="6" w:space="0" w:color="BFBFBF" w:themeColor="background1" w:themeShade="BF"/>
            </w:tcBorders>
          </w:tcPr>
          <w:p w14:paraId="054CB3A3" w14:textId="77777777" w:rsidR="00EB2B78" w:rsidRPr="00C32B30" w:rsidRDefault="00EB2B78" w:rsidP="00B17671">
            <w:pPr>
              <w:pStyle w:val="NoSpacing"/>
            </w:pPr>
            <w:r w:rsidRPr="00EB2B78">
              <w:rPr>
                <w:i/>
              </w:rPr>
              <w:t>Robins v UK</w:t>
            </w:r>
            <w:r w:rsidRPr="00EB2B78">
              <w:t xml:space="preserve"> [1997] ECHR 22410/93</w:t>
            </w:r>
            <w:r>
              <w:t>.</w:t>
            </w:r>
          </w:p>
        </w:tc>
      </w:tr>
      <w:tr w:rsidR="00EB2B78" w14:paraId="1A9A38BF" w14:textId="77777777" w:rsidTr="00B17671">
        <w:tc>
          <w:tcPr>
            <w:tcW w:w="5000" w:type="pct"/>
            <w:tcBorders>
              <w:top w:val="single" w:sz="6" w:space="0" w:color="BFBFBF" w:themeColor="background1" w:themeShade="BF"/>
              <w:bottom w:val="single" w:sz="6" w:space="0" w:color="BFBFBF" w:themeColor="background1" w:themeShade="BF"/>
            </w:tcBorders>
          </w:tcPr>
          <w:p w14:paraId="52EE4A03" w14:textId="77777777" w:rsidR="00EB2B78" w:rsidRPr="00C32B30" w:rsidRDefault="00EB2B78" w:rsidP="00B17671">
            <w:pPr>
              <w:pStyle w:val="NoSpacing"/>
            </w:pPr>
            <w:r w:rsidRPr="00EB2B78">
              <w:rPr>
                <w:i/>
              </w:rPr>
              <w:t xml:space="preserve">Evans v UK </w:t>
            </w:r>
            <w:r w:rsidRPr="00EB2B78">
              <w:t>App no 18770/18 (ECtHR, 23 April 2018</w:t>
            </w:r>
            <w:r>
              <w:t>).</w:t>
            </w:r>
          </w:p>
        </w:tc>
      </w:tr>
    </w:tbl>
    <w:p w14:paraId="297FC131" w14:textId="77777777" w:rsidR="00C32B30" w:rsidRDefault="00EB2B78" w:rsidP="00EB2B78">
      <w:pPr>
        <w:pStyle w:val="Heading1"/>
      </w:pPr>
      <w:r>
        <w:lastRenderedPageBreak/>
        <w:t>Footnote examples – secondary sources of law</w:t>
      </w:r>
    </w:p>
    <w:p w14:paraId="25234B6B" w14:textId="77777777" w:rsidR="00EB2B78" w:rsidRDefault="00EB2B78" w:rsidP="00EB2B78">
      <w:pPr>
        <w:pStyle w:val="Heading2"/>
      </w:pPr>
      <w:r>
        <w:t>Books</w:t>
      </w:r>
    </w:p>
    <w:tbl>
      <w:tblPr>
        <w:tblStyle w:val="TableGrid"/>
        <w:tblW w:w="5000" w:type="pct"/>
        <w:tblBorders>
          <w:top w:val="single" w:sz="6" w:space="0" w:color="auto"/>
          <w:left w:val="none" w:sz="0" w:space="0" w:color="auto"/>
          <w:bottom w:val="single" w:sz="6" w:space="0" w:color="auto"/>
          <w:right w:val="none" w:sz="0" w:space="0" w:color="auto"/>
          <w:insideH w:val="single" w:sz="6" w:space="0" w:color="auto"/>
          <w:insideV w:val="none" w:sz="0" w:space="0" w:color="auto"/>
        </w:tblBorders>
        <w:tblCellMar>
          <w:top w:w="79" w:type="dxa"/>
          <w:left w:w="0" w:type="dxa"/>
          <w:bottom w:w="79" w:type="dxa"/>
          <w:right w:w="160" w:type="dxa"/>
        </w:tblCellMar>
        <w:tblLook w:val="0680" w:firstRow="0" w:lastRow="0" w:firstColumn="1" w:lastColumn="0" w:noHBand="1" w:noVBand="1"/>
      </w:tblPr>
      <w:tblGrid>
        <w:gridCol w:w="10915"/>
      </w:tblGrid>
      <w:tr w:rsidR="00EB2B78" w14:paraId="6A249657" w14:textId="77777777" w:rsidTr="00B17671">
        <w:tc>
          <w:tcPr>
            <w:tcW w:w="5000" w:type="pct"/>
            <w:tcBorders>
              <w:bottom w:val="single" w:sz="6" w:space="0" w:color="BFBFBF" w:themeColor="background1" w:themeShade="BF"/>
            </w:tcBorders>
          </w:tcPr>
          <w:p w14:paraId="561120CF" w14:textId="77777777" w:rsidR="00EB2B78" w:rsidRPr="00C32B30" w:rsidRDefault="00EB2B78" w:rsidP="00B17671">
            <w:pPr>
              <w:pStyle w:val="NoSpacing"/>
            </w:pPr>
            <w:r w:rsidRPr="00EB2B78">
              <w:t xml:space="preserve">Keith Abbott, Norman Pendlebury and Kevin Wardman, </w:t>
            </w:r>
            <w:r w:rsidRPr="00EB2B78">
              <w:rPr>
                <w:i/>
              </w:rPr>
              <w:t>Business Law</w:t>
            </w:r>
            <w:r w:rsidRPr="00EB2B78">
              <w:t xml:space="preserve"> (9</w:t>
            </w:r>
            <w:r w:rsidRPr="00EB2B78">
              <w:rPr>
                <w:vertAlign w:val="superscript"/>
              </w:rPr>
              <w:t>th</w:t>
            </w:r>
            <w:r w:rsidRPr="00EB2B78">
              <w:t xml:space="preserve"> </w:t>
            </w:r>
            <w:proofErr w:type="spellStart"/>
            <w:r w:rsidRPr="00EB2B78">
              <w:t>edn</w:t>
            </w:r>
            <w:proofErr w:type="spellEnd"/>
            <w:r w:rsidRPr="00EB2B78">
              <w:t>, Cengage Learning EMEA 2013</w:t>
            </w:r>
            <w:r>
              <w:t>).</w:t>
            </w:r>
          </w:p>
        </w:tc>
      </w:tr>
    </w:tbl>
    <w:p w14:paraId="18A86C16" w14:textId="77777777" w:rsidR="00EB2B78" w:rsidRDefault="00EB2B78" w:rsidP="00EB2B78">
      <w:pPr>
        <w:pStyle w:val="Heading2"/>
      </w:pPr>
      <w:r>
        <w:t>Book chapters/sections (in an edited book)</w:t>
      </w:r>
    </w:p>
    <w:tbl>
      <w:tblPr>
        <w:tblStyle w:val="TableGrid"/>
        <w:tblW w:w="5000" w:type="pct"/>
        <w:tblBorders>
          <w:top w:val="single" w:sz="6" w:space="0" w:color="auto"/>
          <w:left w:val="none" w:sz="0" w:space="0" w:color="auto"/>
          <w:bottom w:val="single" w:sz="6" w:space="0" w:color="auto"/>
          <w:right w:val="none" w:sz="0" w:space="0" w:color="auto"/>
          <w:insideH w:val="single" w:sz="6" w:space="0" w:color="auto"/>
          <w:insideV w:val="none" w:sz="0" w:space="0" w:color="auto"/>
        </w:tblBorders>
        <w:tblCellMar>
          <w:top w:w="79" w:type="dxa"/>
          <w:left w:w="0" w:type="dxa"/>
          <w:bottom w:w="79" w:type="dxa"/>
          <w:right w:w="160" w:type="dxa"/>
        </w:tblCellMar>
        <w:tblLook w:val="0680" w:firstRow="0" w:lastRow="0" w:firstColumn="1" w:lastColumn="0" w:noHBand="1" w:noVBand="1"/>
      </w:tblPr>
      <w:tblGrid>
        <w:gridCol w:w="10915"/>
      </w:tblGrid>
      <w:tr w:rsidR="00EB2B78" w14:paraId="1B16F5DC" w14:textId="77777777" w:rsidTr="00B17671">
        <w:tc>
          <w:tcPr>
            <w:tcW w:w="5000" w:type="pct"/>
            <w:tcBorders>
              <w:bottom w:val="single" w:sz="6" w:space="0" w:color="BFBFBF" w:themeColor="background1" w:themeShade="BF"/>
            </w:tcBorders>
          </w:tcPr>
          <w:p w14:paraId="104751BA" w14:textId="77777777" w:rsidR="00EB2B78" w:rsidRPr="00C32B30" w:rsidRDefault="00EB2B78" w:rsidP="00B17671">
            <w:pPr>
              <w:pStyle w:val="NoSpacing"/>
            </w:pPr>
            <w:r w:rsidRPr="00EB2B78">
              <w:t xml:space="preserve">Helen Allan, ‘Justice and Fairness’ in Ann Gallagher and Sue Hodge (eds), </w:t>
            </w:r>
            <w:r w:rsidRPr="00EB2B78">
              <w:rPr>
                <w:i/>
              </w:rPr>
              <w:t>Ethics, Law and Professional Issues</w:t>
            </w:r>
            <w:r w:rsidRPr="00EB2B78">
              <w:t xml:space="preserve"> (Palgrave Macmillan 2012</w:t>
            </w:r>
            <w:r>
              <w:t>).</w:t>
            </w:r>
          </w:p>
        </w:tc>
      </w:tr>
    </w:tbl>
    <w:p w14:paraId="5AE2AF9E" w14:textId="77777777" w:rsidR="00EB2B78" w:rsidRDefault="00EB2B78" w:rsidP="00EB2B78">
      <w:pPr>
        <w:pStyle w:val="Heading2"/>
      </w:pPr>
      <w:r>
        <w:t>Journal articles</w:t>
      </w:r>
    </w:p>
    <w:tbl>
      <w:tblPr>
        <w:tblStyle w:val="TableGrid"/>
        <w:tblW w:w="5000" w:type="pct"/>
        <w:tblBorders>
          <w:top w:val="single" w:sz="6" w:space="0" w:color="auto"/>
          <w:left w:val="none" w:sz="0" w:space="0" w:color="auto"/>
          <w:bottom w:val="single" w:sz="6" w:space="0" w:color="auto"/>
          <w:right w:val="none" w:sz="0" w:space="0" w:color="auto"/>
          <w:insideH w:val="single" w:sz="6" w:space="0" w:color="auto"/>
          <w:insideV w:val="none" w:sz="0" w:space="0" w:color="auto"/>
        </w:tblBorders>
        <w:tblCellMar>
          <w:top w:w="79" w:type="dxa"/>
          <w:left w:w="0" w:type="dxa"/>
          <w:bottom w:w="79" w:type="dxa"/>
          <w:right w:w="160" w:type="dxa"/>
        </w:tblCellMar>
        <w:tblLook w:val="0680" w:firstRow="0" w:lastRow="0" w:firstColumn="1" w:lastColumn="0" w:noHBand="1" w:noVBand="1"/>
      </w:tblPr>
      <w:tblGrid>
        <w:gridCol w:w="10915"/>
      </w:tblGrid>
      <w:tr w:rsidR="00EB2B78" w14:paraId="2F030042" w14:textId="77777777" w:rsidTr="00B17671">
        <w:tc>
          <w:tcPr>
            <w:tcW w:w="5000" w:type="pct"/>
            <w:tcBorders>
              <w:bottom w:val="single" w:sz="6" w:space="0" w:color="BFBFBF" w:themeColor="background1" w:themeShade="BF"/>
            </w:tcBorders>
          </w:tcPr>
          <w:p w14:paraId="4578312A" w14:textId="77777777" w:rsidR="00EB2B78" w:rsidRPr="00C32B30" w:rsidRDefault="00EB2B78" w:rsidP="00B17671">
            <w:pPr>
              <w:pStyle w:val="NoSpacing"/>
            </w:pPr>
            <w:r w:rsidRPr="00EB2B78">
              <w:t xml:space="preserve">Patricia </w:t>
            </w:r>
            <w:proofErr w:type="spellStart"/>
            <w:r w:rsidRPr="00EB2B78">
              <w:t>Londono</w:t>
            </w:r>
            <w:proofErr w:type="spellEnd"/>
            <w:r w:rsidRPr="00EB2B78">
              <w:t>, ‘Should Sex Offence Suspects be Granted Anonymity?’ (2017) 167(7760) New Law Journal 13</w:t>
            </w:r>
            <w:r>
              <w:t>.</w:t>
            </w:r>
          </w:p>
        </w:tc>
      </w:tr>
      <w:tr w:rsidR="00EB2B78" w14:paraId="738444D6" w14:textId="77777777" w:rsidTr="00B17671">
        <w:tc>
          <w:tcPr>
            <w:tcW w:w="5000" w:type="pct"/>
            <w:tcBorders>
              <w:top w:val="single" w:sz="6" w:space="0" w:color="BFBFBF" w:themeColor="background1" w:themeShade="BF"/>
              <w:bottom w:val="single" w:sz="6" w:space="0" w:color="BFBFBF" w:themeColor="background1" w:themeShade="BF"/>
            </w:tcBorders>
          </w:tcPr>
          <w:p w14:paraId="212DC250" w14:textId="77777777" w:rsidR="00EB2B78" w:rsidRPr="00C32B30" w:rsidRDefault="00EB2B78" w:rsidP="00B17671">
            <w:pPr>
              <w:pStyle w:val="NoSpacing"/>
            </w:pPr>
            <w:r w:rsidRPr="00EB2B78">
              <w:t>David Campbell, ‘Decency, Disobedience and Democracy in Immigration Law’ [2018] PL 413</w:t>
            </w:r>
            <w:r>
              <w:t>.</w:t>
            </w:r>
          </w:p>
        </w:tc>
      </w:tr>
    </w:tbl>
    <w:p w14:paraId="3451B46A" w14:textId="77777777" w:rsidR="002B116F" w:rsidRDefault="002B116F" w:rsidP="002B116F">
      <w:pPr>
        <w:pStyle w:val="Heading2"/>
      </w:pPr>
      <w:r>
        <w:t>Newspaper articles</w:t>
      </w:r>
    </w:p>
    <w:tbl>
      <w:tblPr>
        <w:tblStyle w:val="TableGrid"/>
        <w:tblW w:w="5000" w:type="pct"/>
        <w:tblBorders>
          <w:top w:val="single" w:sz="6" w:space="0" w:color="auto"/>
          <w:left w:val="none" w:sz="0" w:space="0" w:color="auto"/>
          <w:bottom w:val="single" w:sz="6" w:space="0" w:color="auto"/>
          <w:right w:val="none" w:sz="0" w:space="0" w:color="auto"/>
          <w:insideH w:val="single" w:sz="6" w:space="0" w:color="auto"/>
          <w:insideV w:val="none" w:sz="0" w:space="0" w:color="auto"/>
        </w:tblBorders>
        <w:tblCellMar>
          <w:top w:w="79" w:type="dxa"/>
          <w:left w:w="0" w:type="dxa"/>
          <w:bottom w:w="79" w:type="dxa"/>
          <w:right w:w="160" w:type="dxa"/>
        </w:tblCellMar>
        <w:tblLook w:val="0680" w:firstRow="0" w:lastRow="0" w:firstColumn="1" w:lastColumn="0" w:noHBand="1" w:noVBand="1"/>
      </w:tblPr>
      <w:tblGrid>
        <w:gridCol w:w="10915"/>
      </w:tblGrid>
      <w:tr w:rsidR="002B116F" w14:paraId="6660B756" w14:textId="77777777" w:rsidTr="00B17671">
        <w:tc>
          <w:tcPr>
            <w:tcW w:w="5000" w:type="pct"/>
            <w:tcBorders>
              <w:bottom w:val="single" w:sz="6" w:space="0" w:color="BFBFBF" w:themeColor="background1" w:themeShade="BF"/>
            </w:tcBorders>
          </w:tcPr>
          <w:p w14:paraId="3D8304EC" w14:textId="77777777" w:rsidR="002B116F" w:rsidRPr="00C32B30" w:rsidRDefault="002B116F" w:rsidP="00B17671">
            <w:pPr>
              <w:pStyle w:val="NoSpacing"/>
            </w:pPr>
            <w:r w:rsidRPr="002B116F">
              <w:t xml:space="preserve">Kaya Burgess, ‘Law Chief Warns Google for Identifying Victims of Rape’ </w:t>
            </w:r>
            <w:r w:rsidRPr="002B116F">
              <w:rPr>
                <w:i/>
              </w:rPr>
              <w:t>The Times</w:t>
            </w:r>
            <w:r w:rsidRPr="002B116F">
              <w:t xml:space="preserve"> (London, 23 May 2018) 2</w:t>
            </w:r>
            <w:r>
              <w:t>.</w:t>
            </w:r>
          </w:p>
        </w:tc>
      </w:tr>
      <w:tr w:rsidR="002B116F" w14:paraId="1942BB21" w14:textId="77777777" w:rsidTr="00B17671">
        <w:tc>
          <w:tcPr>
            <w:tcW w:w="5000" w:type="pct"/>
            <w:tcBorders>
              <w:top w:val="single" w:sz="6" w:space="0" w:color="BFBFBF" w:themeColor="background1" w:themeShade="BF"/>
              <w:bottom w:val="single" w:sz="6" w:space="0" w:color="BFBFBF" w:themeColor="background1" w:themeShade="BF"/>
            </w:tcBorders>
          </w:tcPr>
          <w:p w14:paraId="276643C6" w14:textId="114D9B64" w:rsidR="002B116F" w:rsidRPr="00C32B30" w:rsidRDefault="009D76DF" w:rsidP="00B17671">
            <w:pPr>
              <w:pStyle w:val="NoSpacing"/>
            </w:pPr>
            <w:r>
              <w:t>Mark Sweeney</w:t>
            </w:r>
            <w:r w:rsidRPr="002B116F">
              <w:t>, ‘</w:t>
            </w:r>
            <w:r w:rsidRPr="00EA4E26">
              <w:t>Marriott to be fined nearly £100m over GDPR breach</w:t>
            </w:r>
            <w:r w:rsidRPr="002B116F">
              <w:t xml:space="preserve">’ </w:t>
            </w:r>
            <w:r w:rsidRPr="00615A17">
              <w:rPr>
                <w:i/>
                <w:iCs/>
              </w:rPr>
              <w:t>The Guardian</w:t>
            </w:r>
            <w:r w:rsidRPr="002B116F">
              <w:t xml:space="preserve"> (London, </w:t>
            </w:r>
            <w:r>
              <w:t>9</w:t>
            </w:r>
            <w:r w:rsidRPr="002B116F">
              <w:t xml:space="preserve"> </w:t>
            </w:r>
            <w:r>
              <w:t>Jul</w:t>
            </w:r>
            <w:r w:rsidRPr="002B116F">
              <w:t xml:space="preserve"> 201</w:t>
            </w:r>
            <w:r>
              <w:t>9</w:t>
            </w:r>
            <w:r w:rsidRPr="002B116F">
              <w:t xml:space="preserve">) </w:t>
            </w:r>
            <w:r w:rsidR="00C63E0F">
              <w:t>&lt;</w:t>
            </w:r>
            <w:r w:rsidRPr="00EA4E26">
              <w:t>www.theguardian.com/business/2019/jul/09/marriott-fined-over-gdpr-breach-ico</w:t>
            </w:r>
            <w:r w:rsidR="00C63E0F">
              <w:t>&gt;</w:t>
            </w:r>
            <w:r w:rsidRPr="002B116F">
              <w:t xml:space="preserve"> accessed </w:t>
            </w:r>
            <w:r>
              <w:t>9</w:t>
            </w:r>
            <w:r w:rsidRPr="002B116F">
              <w:t xml:space="preserve"> </w:t>
            </w:r>
            <w:r>
              <w:t>July</w:t>
            </w:r>
            <w:r w:rsidRPr="002B116F">
              <w:t xml:space="preserve"> 201</w:t>
            </w:r>
            <w:r>
              <w:t>9.</w:t>
            </w:r>
          </w:p>
        </w:tc>
      </w:tr>
    </w:tbl>
    <w:p w14:paraId="30119D4F" w14:textId="77777777" w:rsidR="002B116F" w:rsidRDefault="002B116F" w:rsidP="002B116F">
      <w:pPr>
        <w:pStyle w:val="Heading2"/>
      </w:pPr>
      <w:r>
        <w:t>Government command papers</w:t>
      </w:r>
    </w:p>
    <w:tbl>
      <w:tblPr>
        <w:tblStyle w:val="TableGrid"/>
        <w:tblW w:w="5000" w:type="pct"/>
        <w:tblBorders>
          <w:top w:val="single" w:sz="6" w:space="0" w:color="auto"/>
          <w:left w:val="none" w:sz="0" w:space="0" w:color="auto"/>
          <w:bottom w:val="single" w:sz="6" w:space="0" w:color="auto"/>
          <w:right w:val="none" w:sz="0" w:space="0" w:color="auto"/>
          <w:insideH w:val="single" w:sz="6" w:space="0" w:color="auto"/>
          <w:insideV w:val="none" w:sz="0" w:space="0" w:color="auto"/>
        </w:tblBorders>
        <w:tblCellMar>
          <w:top w:w="79" w:type="dxa"/>
          <w:left w:w="0" w:type="dxa"/>
          <w:bottom w:w="79" w:type="dxa"/>
          <w:right w:w="160" w:type="dxa"/>
        </w:tblCellMar>
        <w:tblLook w:val="0680" w:firstRow="0" w:lastRow="0" w:firstColumn="1" w:lastColumn="0" w:noHBand="1" w:noVBand="1"/>
      </w:tblPr>
      <w:tblGrid>
        <w:gridCol w:w="10915"/>
      </w:tblGrid>
      <w:tr w:rsidR="002B116F" w14:paraId="7A7BC867" w14:textId="77777777" w:rsidTr="00B17671">
        <w:tc>
          <w:tcPr>
            <w:tcW w:w="5000" w:type="pct"/>
            <w:tcBorders>
              <w:bottom w:val="single" w:sz="6" w:space="0" w:color="BFBFBF" w:themeColor="background1" w:themeShade="BF"/>
            </w:tcBorders>
          </w:tcPr>
          <w:p w14:paraId="2ECC9BA5" w14:textId="77777777" w:rsidR="002B116F" w:rsidRPr="00C32B30" w:rsidRDefault="002B116F" w:rsidP="00B17671">
            <w:pPr>
              <w:pStyle w:val="NoSpacing"/>
            </w:pPr>
            <w:r w:rsidRPr="002B116F">
              <w:t xml:space="preserve">Ministry of Justice, </w:t>
            </w:r>
            <w:r w:rsidRPr="00C63E0F">
              <w:rPr>
                <w:i/>
                <w:iCs/>
              </w:rPr>
              <w:t>Punishment and Reform: Effective Community Sentences</w:t>
            </w:r>
            <w:r w:rsidRPr="002B116F">
              <w:t xml:space="preserve"> (Cm 8334, 2012</w:t>
            </w:r>
            <w:r>
              <w:t>).</w:t>
            </w:r>
          </w:p>
        </w:tc>
      </w:tr>
      <w:tr w:rsidR="002B116F" w14:paraId="71EDAA8A" w14:textId="77777777" w:rsidTr="00B17671">
        <w:tc>
          <w:tcPr>
            <w:tcW w:w="5000" w:type="pct"/>
            <w:tcBorders>
              <w:top w:val="single" w:sz="6" w:space="0" w:color="BFBFBF" w:themeColor="background1" w:themeShade="BF"/>
              <w:bottom w:val="single" w:sz="6" w:space="0" w:color="BFBFBF" w:themeColor="background1" w:themeShade="BF"/>
            </w:tcBorders>
          </w:tcPr>
          <w:p w14:paraId="79C411D9" w14:textId="57B8E679" w:rsidR="002B116F" w:rsidRPr="00C32B30" w:rsidRDefault="009D76DF" w:rsidP="00B17671">
            <w:pPr>
              <w:pStyle w:val="NoSpacing"/>
            </w:pPr>
            <w:r>
              <w:t>Department for Constitutional Affairs</w:t>
            </w:r>
            <w:r w:rsidRPr="002B116F">
              <w:t xml:space="preserve">, </w:t>
            </w:r>
            <w:r w:rsidRPr="00C63E0F">
              <w:rPr>
                <w:i/>
                <w:iCs/>
              </w:rPr>
              <w:t>The future of legal services: putting consumers first</w:t>
            </w:r>
            <w:r w:rsidRPr="00264AC2">
              <w:t xml:space="preserve"> </w:t>
            </w:r>
            <w:r w:rsidRPr="002B116F">
              <w:t xml:space="preserve">(Cm </w:t>
            </w:r>
            <w:r>
              <w:t>6679</w:t>
            </w:r>
            <w:r w:rsidRPr="002B116F">
              <w:t xml:space="preserve">, </w:t>
            </w:r>
            <w:r>
              <w:t>2005).</w:t>
            </w:r>
          </w:p>
        </w:tc>
      </w:tr>
    </w:tbl>
    <w:p w14:paraId="45B461F3" w14:textId="77777777" w:rsidR="002B116F" w:rsidRDefault="002B116F" w:rsidP="002B116F">
      <w:pPr>
        <w:pStyle w:val="Heading2"/>
      </w:pPr>
      <w:r>
        <w:t>Web pages</w:t>
      </w:r>
    </w:p>
    <w:tbl>
      <w:tblPr>
        <w:tblStyle w:val="TableGrid"/>
        <w:tblW w:w="5000" w:type="pct"/>
        <w:tblBorders>
          <w:top w:val="single" w:sz="6" w:space="0" w:color="auto"/>
          <w:left w:val="none" w:sz="0" w:space="0" w:color="auto"/>
          <w:bottom w:val="single" w:sz="6" w:space="0" w:color="auto"/>
          <w:right w:val="none" w:sz="0" w:space="0" w:color="auto"/>
          <w:insideH w:val="single" w:sz="6" w:space="0" w:color="auto"/>
          <w:insideV w:val="none" w:sz="0" w:space="0" w:color="auto"/>
        </w:tblBorders>
        <w:tblCellMar>
          <w:top w:w="79" w:type="dxa"/>
          <w:left w:w="0" w:type="dxa"/>
          <w:bottom w:w="79" w:type="dxa"/>
          <w:right w:w="160" w:type="dxa"/>
        </w:tblCellMar>
        <w:tblLook w:val="0680" w:firstRow="0" w:lastRow="0" w:firstColumn="1" w:lastColumn="0" w:noHBand="1" w:noVBand="1"/>
      </w:tblPr>
      <w:tblGrid>
        <w:gridCol w:w="10915"/>
      </w:tblGrid>
      <w:tr w:rsidR="002B116F" w14:paraId="10CDB344" w14:textId="77777777" w:rsidTr="00B17671">
        <w:tc>
          <w:tcPr>
            <w:tcW w:w="5000" w:type="pct"/>
            <w:tcBorders>
              <w:bottom w:val="single" w:sz="6" w:space="0" w:color="BFBFBF" w:themeColor="background1" w:themeShade="BF"/>
            </w:tcBorders>
          </w:tcPr>
          <w:p w14:paraId="341E7DD2" w14:textId="024E8CF4" w:rsidR="002B116F" w:rsidRPr="00C32B30" w:rsidRDefault="002B116F" w:rsidP="00B17671">
            <w:pPr>
              <w:pStyle w:val="NoSpacing"/>
            </w:pPr>
            <w:r w:rsidRPr="002B116F">
              <w:t>Legal Action Group, ‘Number of Employment Tribunal Cases Continues to Rise’ (</w:t>
            </w:r>
            <w:r w:rsidRPr="00C63E0F">
              <w:rPr>
                <w:i/>
                <w:iCs/>
              </w:rPr>
              <w:t>Legal Action Group</w:t>
            </w:r>
            <w:r w:rsidRPr="002B116F">
              <w:t xml:space="preserve">, March 2018) </w:t>
            </w:r>
            <w:r w:rsidR="00C63E0F">
              <w:t>&lt;</w:t>
            </w:r>
            <w:r w:rsidRPr="002B116F">
              <w:t>www.lag.org.uk/article/204701/number-of-employment-tribunal-cases-continues-to-rise</w:t>
            </w:r>
            <w:r w:rsidR="00C63E0F">
              <w:t>&gt;</w:t>
            </w:r>
            <w:r w:rsidRPr="002B116F">
              <w:t xml:space="preserve"> accessed 29 May 2019</w:t>
            </w:r>
            <w:r>
              <w:t>.</w:t>
            </w:r>
          </w:p>
        </w:tc>
      </w:tr>
    </w:tbl>
    <w:p w14:paraId="3E62E03D" w14:textId="77777777" w:rsidR="00EB2B78" w:rsidRDefault="002B116F" w:rsidP="002B116F">
      <w:pPr>
        <w:pStyle w:val="Heading1"/>
      </w:pPr>
      <w:r>
        <w:t>Reference list</w:t>
      </w:r>
    </w:p>
    <w:p w14:paraId="72416843" w14:textId="77777777" w:rsidR="002B116F" w:rsidRDefault="002B116F" w:rsidP="002B116F">
      <w:r>
        <w:t xml:space="preserve">The </w:t>
      </w:r>
      <w:r w:rsidRPr="002B116F">
        <w:t>reference list at the end of your assignment should be arranged as follows</w:t>
      </w:r>
      <w:r>
        <w:t>:</w:t>
      </w:r>
    </w:p>
    <w:p w14:paraId="5249C5F4" w14:textId="77777777" w:rsidR="009E0039" w:rsidRPr="00F47668" w:rsidRDefault="002B116F" w:rsidP="00EB2B78">
      <w:pPr>
        <w:pStyle w:val="ListParagraph"/>
        <w:rPr>
          <w:b/>
          <w:bCs/>
        </w:rPr>
      </w:pPr>
      <w:r w:rsidRPr="002B116F">
        <w:t>Table of Cases (in alphabetical order of first named party, not italicised</w:t>
      </w:r>
      <w:r w:rsidR="009E0039" w:rsidRPr="00F47668">
        <w:t>)</w:t>
      </w:r>
    </w:p>
    <w:p w14:paraId="733C05F8" w14:textId="77777777" w:rsidR="009E0039" w:rsidRPr="00F47668" w:rsidRDefault="002B116F" w:rsidP="00EB2B78">
      <w:pPr>
        <w:pStyle w:val="ListParagraph"/>
        <w:rPr>
          <w:b/>
          <w:bCs/>
        </w:rPr>
      </w:pPr>
      <w:r w:rsidRPr="002B116F">
        <w:t>Table of Legislation (in alphabetical order of first word in title</w:t>
      </w:r>
      <w:r>
        <w:t>)</w:t>
      </w:r>
    </w:p>
    <w:p w14:paraId="60BDDD40" w14:textId="1982F5E3" w:rsidR="009E0039" w:rsidRPr="00F47668" w:rsidRDefault="002B116F" w:rsidP="00EB2B78">
      <w:pPr>
        <w:pStyle w:val="ListParagraph"/>
        <w:rPr>
          <w:b/>
          <w:bCs/>
        </w:rPr>
      </w:pPr>
      <w:r>
        <w:t xml:space="preserve">Bibliography (all secondary sources used – in alphabetical order by first author’s last name, followed by their initials </w:t>
      </w:r>
      <w:r w:rsidR="2EF6926E">
        <w:t>e.g.</w:t>
      </w:r>
      <w:r>
        <w:t xml:space="preserve"> Helen Allan would be Allan H)</w:t>
      </w:r>
    </w:p>
    <w:p w14:paraId="6EDDB84A" w14:textId="77777777" w:rsidR="009E0039" w:rsidRDefault="002B116F" w:rsidP="00EB2B78">
      <w:pPr>
        <w:pStyle w:val="Heading1"/>
      </w:pPr>
      <w:r>
        <w:t>Pinpointing</w:t>
      </w:r>
    </w:p>
    <w:p w14:paraId="4AF3D921" w14:textId="77777777" w:rsidR="00207FAC" w:rsidRDefault="00207FAC" w:rsidP="00207FAC">
      <w:r w:rsidRPr="00207FAC">
        <w:t>If you use a direct quote or reference a specific paragraph of a case judgement, part of a statute or a page in a report, book or journal article you include this information at the end of the footnote</w:t>
      </w:r>
      <w:r>
        <w:t>.</w:t>
      </w:r>
    </w:p>
    <w:p w14:paraId="07DDB6B6" w14:textId="77777777" w:rsidR="00207FAC" w:rsidRDefault="00207FAC" w:rsidP="00207FAC">
      <w:pPr>
        <w:pStyle w:val="Heading2"/>
      </w:pPr>
      <w:r>
        <w:t xml:space="preserve">Pinpointing </w:t>
      </w:r>
      <w:r w:rsidRPr="00EB2B78">
        <w:t>examples</w:t>
      </w:r>
      <w:r>
        <w:t>:</w:t>
      </w:r>
    </w:p>
    <w:tbl>
      <w:tblPr>
        <w:tblStyle w:val="TableGrid"/>
        <w:tblW w:w="5000" w:type="pct"/>
        <w:tblBorders>
          <w:top w:val="single" w:sz="6" w:space="0" w:color="auto"/>
          <w:left w:val="none" w:sz="0" w:space="0" w:color="auto"/>
          <w:bottom w:val="single" w:sz="6" w:space="0" w:color="auto"/>
          <w:right w:val="none" w:sz="0" w:space="0" w:color="auto"/>
          <w:insideH w:val="single" w:sz="6" w:space="0" w:color="auto"/>
          <w:insideV w:val="none" w:sz="0" w:space="0" w:color="auto"/>
        </w:tblBorders>
        <w:tblCellMar>
          <w:top w:w="79" w:type="dxa"/>
          <w:left w:w="0" w:type="dxa"/>
          <w:bottom w:w="79" w:type="dxa"/>
          <w:right w:w="160" w:type="dxa"/>
        </w:tblCellMar>
        <w:tblLook w:val="0680" w:firstRow="0" w:lastRow="0" w:firstColumn="1" w:lastColumn="0" w:noHBand="1" w:noVBand="1"/>
      </w:tblPr>
      <w:tblGrid>
        <w:gridCol w:w="10915"/>
      </w:tblGrid>
      <w:tr w:rsidR="00207FAC" w14:paraId="0D111F67" w14:textId="77777777" w:rsidTr="00207FAC">
        <w:tc>
          <w:tcPr>
            <w:tcW w:w="5000" w:type="pct"/>
            <w:tcBorders>
              <w:bottom w:val="single" w:sz="6" w:space="0" w:color="BFBFBF" w:themeColor="background1" w:themeShade="BF"/>
            </w:tcBorders>
          </w:tcPr>
          <w:p w14:paraId="5FB710EC" w14:textId="77777777" w:rsidR="00207FAC" w:rsidRDefault="00207FAC" w:rsidP="00B17671">
            <w:pPr>
              <w:pStyle w:val="NoSpacing"/>
            </w:pPr>
            <w:r w:rsidRPr="00207FAC">
              <w:rPr>
                <w:i/>
              </w:rPr>
              <w:t>Sumner v Colborne</w:t>
            </w:r>
            <w:r w:rsidRPr="00207FAC">
              <w:t xml:space="preserve"> [2018] EWCA </w:t>
            </w:r>
            <w:proofErr w:type="spellStart"/>
            <w:r w:rsidRPr="00207FAC">
              <w:t>Civ</w:t>
            </w:r>
            <w:proofErr w:type="spellEnd"/>
            <w:r w:rsidRPr="00207FAC">
              <w:t xml:space="preserve"> 1006, [2019] QB 430 [21]-[23</w:t>
            </w:r>
            <w:r>
              <w:t>].</w:t>
            </w:r>
          </w:p>
        </w:tc>
      </w:tr>
      <w:tr w:rsidR="00207FAC" w14:paraId="2BEF8F86" w14:textId="77777777" w:rsidTr="00207FAC">
        <w:tc>
          <w:tcPr>
            <w:tcW w:w="5000" w:type="pct"/>
            <w:tcBorders>
              <w:top w:val="single" w:sz="6" w:space="0" w:color="BFBFBF" w:themeColor="background1" w:themeShade="BF"/>
              <w:bottom w:val="single" w:sz="6" w:space="0" w:color="BFBFBF" w:themeColor="background1" w:themeShade="BF"/>
            </w:tcBorders>
          </w:tcPr>
          <w:p w14:paraId="64EE7AF2" w14:textId="77777777" w:rsidR="00207FAC" w:rsidRDefault="00207FAC" w:rsidP="00B17671">
            <w:pPr>
              <w:pStyle w:val="NoSpacing"/>
            </w:pPr>
            <w:r w:rsidRPr="00207FAC">
              <w:t>Consumer Protection Act 1987, s 4(1)</w:t>
            </w:r>
            <w:r>
              <w:t>(c).</w:t>
            </w:r>
          </w:p>
        </w:tc>
      </w:tr>
      <w:tr w:rsidR="00207FAC" w14:paraId="64F32A0C" w14:textId="77777777" w:rsidTr="00207FAC">
        <w:tc>
          <w:tcPr>
            <w:tcW w:w="5000" w:type="pct"/>
            <w:tcBorders>
              <w:top w:val="single" w:sz="6" w:space="0" w:color="BFBFBF" w:themeColor="background1" w:themeShade="BF"/>
              <w:bottom w:val="single" w:sz="6" w:space="0" w:color="BFBFBF" w:themeColor="background1" w:themeShade="BF"/>
            </w:tcBorders>
          </w:tcPr>
          <w:p w14:paraId="2061D9F4" w14:textId="77777777" w:rsidR="00207FAC" w:rsidRPr="00207FAC" w:rsidRDefault="00207FAC" w:rsidP="00B17671">
            <w:pPr>
              <w:pStyle w:val="NoSpacing"/>
            </w:pPr>
            <w:r w:rsidRPr="00207FAC">
              <w:t xml:space="preserve">Emily Finch and Stefan </w:t>
            </w:r>
            <w:proofErr w:type="spellStart"/>
            <w:r w:rsidRPr="00207FAC">
              <w:t>Fafinski</w:t>
            </w:r>
            <w:proofErr w:type="spellEnd"/>
            <w:r w:rsidRPr="00207FAC">
              <w:t xml:space="preserve">, </w:t>
            </w:r>
            <w:r w:rsidRPr="00207FAC">
              <w:rPr>
                <w:i/>
              </w:rPr>
              <w:t>Legal Skills</w:t>
            </w:r>
            <w:r w:rsidRPr="00207FAC">
              <w:t xml:space="preserve"> (6</w:t>
            </w:r>
            <w:r w:rsidRPr="00207FAC">
              <w:rPr>
                <w:vertAlign w:val="superscript"/>
              </w:rPr>
              <w:t>th</w:t>
            </w:r>
            <w:r w:rsidRPr="00207FAC">
              <w:t xml:space="preserve"> </w:t>
            </w:r>
            <w:proofErr w:type="spellStart"/>
            <w:r w:rsidRPr="00207FAC">
              <w:t>edn</w:t>
            </w:r>
            <w:proofErr w:type="spellEnd"/>
            <w:r w:rsidRPr="00207FAC">
              <w:t>, OUP 2017) 266</w:t>
            </w:r>
            <w:r>
              <w:t>.</w:t>
            </w:r>
          </w:p>
        </w:tc>
      </w:tr>
      <w:tr w:rsidR="00207FAC" w14:paraId="3FC9E6B8" w14:textId="77777777" w:rsidTr="00207FAC">
        <w:tc>
          <w:tcPr>
            <w:tcW w:w="5000" w:type="pct"/>
            <w:tcBorders>
              <w:top w:val="single" w:sz="6" w:space="0" w:color="BFBFBF" w:themeColor="background1" w:themeShade="BF"/>
              <w:bottom w:val="single" w:sz="6" w:space="0" w:color="BFBFBF" w:themeColor="background1" w:themeShade="BF"/>
            </w:tcBorders>
          </w:tcPr>
          <w:p w14:paraId="5FA10857" w14:textId="77777777" w:rsidR="00207FAC" w:rsidRPr="00207FAC" w:rsidRDefault="00207FAC" w:rsidP="00B17671">
            <w:pPr>
              <w:pStyle w:val="NoSpacing"/>
            </w:pPr>
            <w:r w:rsidRPr="00207FAC">
              <w:t xml:space="preserve">Kate </w:t>
            </w:r>
            <w:proofErr w:type="spellStart"/>
            <w:r w:rsidRPr="00207FAC">
              <w:t>Malleson</w:t>
            </w:r>
            <w:proofErr w:type="spellEnd"/>
            <w:r w:rsidRPr="00207FAC">
              <w:t>, ‘Equality Law and the Protected Characteristics’ (2018) 81(4) MLR 598, 602</w:t>
            </w:r>
            <w:r>
              <w:t>.</w:t>
            </w:r>
          </w:p>
        </w:tc>
      </w:tr>
    </w:tbl>
    <w:p w14:paraId="3FA4F703" w14:textId="77777777" w:rsidR="00F47668" w:rsidRPr="009E0039" w:rsidRDefault="00F47668" w:rsidP="00207FAC"/>
    <w:sectPr w:rsidR="00F47668" w:rsidRPr="009E0039" w:rsidSect="006B40B6">
      <w:headerReference w:type="default" r:id="rId13"/>
      <w:footerReference w:type="default" r:id="rId14"/>
      <w:headerReference w:type="first" r:id="rId15"/>
      <w:footerReference w:type="first" r:id="rId16"/>
      <w:pgSz w:w="11900" w:h="16840"/>
      <w:pgMar w:top="712" w:right="473" w:bottom="531" w:left="512"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1DAC7" w14:textId="77777777" w:rsidR="008E51D4" w:rsidRDefault="008E51D4" w:rsidP="00F9528A">
      <w:pPr>
        <w:spacing w:before="0" w:line="240" w:lineRule="auto"/>
      </w:pPr>
      <w:r>
        <w:separator/>
      </w:r>
    </w:p>
  </w:endnote>
  <w:endnote w:type="continuationSeparator" w:id="0">
    <w:p w14:paraId="5DA019CB" w14:textId="77777777" w:rsidR="008E51D4" w:rsidRDefault="008E51D4" w:rsidP="00F9528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DA43" w14:textId="1866D3BA" w:rsidR="006B40B6" w:rsidRPr="006B40B6" w:rsidRDefault="008E51D4" w:rsidP="00175F68">
    <w:pPr>
      <w:tabs>
        <w:tab w:val="right" w:pos="10915"/>
      </w:tabs>
      <w:rPr>
        <w:rFonts w:ascii="Times New Roman" w:hAnsi="Times New Roman" w:cs="Times New Roman"/>
        <w:sz w:val="16"/>
        <w:szCs w:val="16"/>
        <w:lang w:eastAsia="en-GB"/>
      </w:rPr>
    </w:pPr>
    <w:hyperlink r:id="rId1" w:history="1">
      <w:r w:rsidR="0B358F85" w:rsidRPr="00AB675A">
        <w:rPr>
          <w:rStyle w:val="Hyperlink"/>
          <w:sz w:val="16"/>
          <w:szCs w:val="16"/>
        </w:rPr>
        <w:t>CC BY 4.0 International</w:t>
      </w:r>
    </w:hyperlink>
    <w:r w:rsidR="0B358F85">
      <w:rPr>
        <w:sz w:val="16"/>
        <w:szCs w:val="16"/>
      </w:rPr>
      <w:t xml:space="preserve">, </w:t>
    </w:r>
    <w:r w:rsidR="00A04790">
      <w:rPr>
        <w:sz w:val="16"/>
        <w:szCs w:val="16"/>
      </w:rPr>
      <w:t>August</w:t>
    </w:r>
    <w:r w:rsidR="0B358F85">
      <w:rPr>
        <w:sz w:val="16"/>
        <w:szCs w:val="16"/>
      </w:rPr>
      <w:t xml:space="preserve"> 202</w:t>
    </w:r>
    <w:r w:rsidR="00A04790">
      <w:rPr>
        <w:sz w:val="16"/>
        <w:szCs w:val="16"/>
      </w:rPr>
      <w:t>4</w:t>
    </w:r>
    <w:r w:rsidR="0B358F85">
      <w:rPr>
        <w:sz w:val="16"/>
        <w:szCs w:val="16"/>
      </w:rPr>
      <w:t>.</w:t>
    </w:r>
    <w:r w:rsidR="00F9297C">
      <w:rPr>
        <w:sz w:val="16"/>
        <w:szCs w:val="16"/>
      </w:rPr>
      <w:tab/>
    </w:r>
    <w:hyperlink r:id="rId2">
      <w:r w:rsidR="0B358F85" w:rsidRPr="0B358F85">
        <w:rPr>
          <w:rStyle w:val="Hyperlink"/>
          <w:sz w:val="16"/>
          <w:szCs w:val="16"/>
        </w:rPr>
        <w:t>www.yorksj.ac.uk/library/</w:t>
      </w:r>
    </w:hyperlink>
    <w:r w:rsidR="0B358F85">
      <w:t xml:space="preserve"> </w:t>
    </w:r>
    <w:r w:rsidR="00F9297C" w:rsidRPr="006B40B6">
      <w:rPr>
        <w:sz w:val="16"/>
        <w:szCs w:val="16"/>
        <w:shd w:val="clear" w:color="auto" w:fill="FFFFFF"/>
        <w:lang w:eastAsia="en-GB"/>
      </w:rPr>
      <w:t xml:space="preserve"> |  </w:t>
    </w:r>
    <w:r w:rsidR="00F9297C">
      <w:rPr>
        <w:sz w:val="16"/>
        <w:szCs w:val="16"/>
        <w:shd w:val="clear" w:color="auto" w:fill="FFFFFF"/>
        <w:lang w:eastAsia="en-GB"/>
      </w:rPr>
      <w:t>support</w:t>
    </w:r>
    <w:r w:rsidR="00F9297C" w:rsidRPr="006B40B6">
      <w:rPr>
        <w:sz w:val="16"/>
        <w:szCs w:val="16"/>
        <w:shd w:val="clear" w:color="auto" w:fill="FFFFFF"/>
        <w:lang w:eastAsia="en-GB"/>
      </w:rPr>
      <w:t>@yorksj.ac.uk  |  </w:t>
    </w:r>
    <w:r w:rsidR="00F9297C">
      <w:rPr>
        <w:sz w:val="16"/>
        <w:szCs w:val="16"/>
        <w:shd w:val="clear" w:color="auto" w:fill="FFFFFF"/>
        <w:lang w:eastAsia="en-GB"/>
      </w:rPr>
      <w:t>0</w:t>
    </w:r>
    <w:r w:rsidR="00F9297C" w:rsidRPr="006B40B6">
      <w:rPr>
        <w:sz w:val="16"/>
        <w:szCs w:val="16"/>
        <w:shd w:val="clear" w:color="auto" w:fill="FFFFFF"/>
        <w:lang w:eastAsia="en-GB"/>
      </w:rPr>
      <w:t>1904 876696</w:t>
    </w:r>
  </w:p>
  <w:p w14:paraId="638656F0" w14:textId="63CC776D" w:rsidR="006B40B6" w:rsidRPr="006B40B6" w:rsidRDefault="006B40B6" w:rsidP="006B40B6">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35"/>
      <w:gridCol w:w="3635"/>
      <w:gridCol w:w="3635"/>
    </w:tblGrid>
    <w:tr w:rsidR="0B358F85" w14:paraId="4DA0925D" w14:textId="77777777" w:rsidTr="0B358F85">
      <w:trPr>
        <w:trHeight w:val="300"/>
      </w:trPr>
      <w:tc>
        <w:tcPr>
          <w:tcW w:w="3635" w:type="dxa"/>
        </w:tcPr>
        <w:p w14:paraId="19A777EC" w14:textId="1AA0179E" w:rsidR="0B358F85" w:rsidRDefault="0B358F85" w:rsidP="0B358F85">
          <w:pPr>
            <w:pStyle w:val="Header"/>
            <w:ind w:left="-115"/>
          </w:pPr>
        </w:p>
      </w:tc>
      <w:tc>
        <w:tcPr>
          <w:tcW w:w="3635" w:type="dxa"/>
        </w:tcPr>
        <w:p w14:paraId="4C16159C" w14:textId="620F1F6D" w:rsidR="0B358F85" w:rsidRDefault="0B358F85" w:rsidP="0B358F85">
          <w:pPr>
            <w:pStyle w:val="Header"/>
            <w:jc w:val="center"/>
          </w:pPr>
        </w:p>
      </w:tc>
      <w:tc>
        <w:tcPr>
          <w:tcW w:w="3635" w:type="dxa"/>
        </w:tcPr>
        <w:p w14:paraId="69A5E2A9" w14:textId="0B62787C" w:rsidR="0B358F85" w:rsidRDefault="0B358F85" w:rsidP="0B358F85">
          <w:pPr>
            <w:pStyle w:val="Header"/>
            <w:ind w:right="-115"/>
            <w:jc w:val="right"/>
          </w:pPr>
        </w:p>
      </w:tc>
    </w:tr>
  </w:tbl>
  <w:p w14:paraId="5D6610EF" w14:textId="54486C51" w:rsidR="0B358F85" w:rsidRDefault="0B358F85" w:rsidP="0B358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03EF1" w14:textId="77777777" w:rsidR="008E51D4" w:rsidRDefault="008E51D4" w:rsidP="00F9528A">
      <w:pPr>
        <w:spacing w:before="0" w:line="240" w:lineRule="auto"/>
      </w:pPr>
      <w:r>
        <w:separator/>
      </w:r>
    </w:p>
  </w:footnote>
  <w:footnote w:type="continuationSeparator" w:id="0">
    <w:p w14:paraId="5D1BF097" w14:textId="77777777" w:rsidR="008E51D4" w:rsidRDefault="008E51D4" w:rsidP="00F9528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35"/>
      <w:gridCol w:w="3635"/>
      <w:gridCol w:w="3635"/>
    </w:tblGrid>
    <w:tr w:rsidR="0B358F85" w14:paraId="72052888" w14:textId="77777777" w:rsidTr="0B358F85">
      <w:trPr>
        <w:trHeight w:val="300"/>
      </w:trPr>
      <w:tc>
        <w:tcPr>
          <w:tcW w:w="3635" w:type="dxa"/>
        </w:tcPr>
        <w:p w14:paraId="2302626C" w14:textId="3CDD10CA" w:rsidR="0B358F85" w:rsidRDefault="0B358F85" w:rsidP="0B358F85">
          <w:pPr>
            <w:pStyle w:val="Header"/>
            <w:ind w:left="-115"/>
          </w:pPr>
        </w:p>
      </w:tc>
      <w:tc>
        <w:tcPr>
          <w:tcW w:w="3635" w:type="dxa"/>
        </w:tcPr>
        <w:p w14:paraId="4E464DB8" w14:textId="00FA7ED0" w:rsidR="0B358F85" w:rsidRDefault="0B358F85" w:rsidP="0B358F85">
          <w:pPr>
            <w:pStyle w:val="Header"/>
            <w:jc w:val="center"/>
          </w:pPr>
        </w:p>
      </w:tc>
      <w:tc>
        <w:tcPr>
          <w:tcW w:w="3635" w:type="dxa"/>
        </w:tcPr>
        <w:p w14:paraId="42E5E62A" w14:textId="2C13D270" w:rsidR="0B358F85" w:rsidRDefault="0B358F85" w:rsidP="0B358F85">
          <w:pPr>
            <w:pStyle w:val="Header"/>
            <w:ind w:right="-115"/>
            <w:jc w:val="right"/>
          </w:pPr>
        </w:p>
      </w:tc>
    </w:tr>
  </w:tbl>
  <w:p w14:paraId="5E1CC89F" w14:textId="42932A44" w:rsidR="0B358F85" w:rsidRDefault="0B358F85" w:rsidP="0B358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7740" w14:textId="2CBA58B8" w:rsidR="00F9528A" w:rsidRDefault="00A04790">
    <w:pPr>
      <w:pStyle w:val="Header"/>
    </w:pPr>
    <w:r>
      <w:rPr>
        <w:noProof/>
      </w:rPr>
      <w:drawing>
        <wp:anchor distT="0" distB="0" distL="114300" distR="114300" simplePos="0" relativeHeight="251662336" behindDoc="0" locked="0" layoutInCell="1" allowOverlap="1" wp14:anchorId="03EA4CEF" wp14:editId="46C31CB1">
          <wp:simplePos x="0" y="0"/>
          <wp:positionH relativeFrom="margin">
            <wp:align>left</wp:align>
          </wp:positionH>
          <wp:positionV relativeFrom="paragraph">
            <wp:posOffset>161925</wp:posOffset>
          </wp:positionV>
          <wp:extent cx="2240280" cy="975360"/>
          <wp:effectExtent l="0" t="0" r="7620" b="0"/>
          <wp:wrapSquare wrapText="bothSides"/>
          <wp:docPr id="1246579551" name="Picture 3"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79551" name="Picture 3"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0280" cy="975360"/>
                  </a:xfrm>
                  <a:prstGeom prst="rect">
                    <a:avLst/>
                  </a:prstGeom>
                  <a:noFill/>
                  <a:ln>
                    <a:noFill/>
                  </a:ln>
                </pic:spPr>
              </pic:pic>
            </a:graphicData>
          </a:graphic>
          <wp14:sizeRelH relativeFrom="margin">
            <wp14:pctWidth>0</wp14:pctWidth>
          </wp14:sizeRelH>
        </wp:anchor>
      </w:drawing>
    </w:r>
    <w:r w:rsidR="00A54FFD">
      <w:rPr>
        <w:noProof/>
      </w:rPr>
      <mc:AlternateContent>
        <mc:Choice Requires="wps">
          <w:drawing>
            <wp:anchor distT="0" distB="0" distL="114300" distR="114300" simplePos="0" relativeHeight="251660288" behindDoc="0" locked="0" layoutInCell="1" allowOverlap="1" wp14:anchorId="55FE798C" wp14:editId="57D96EB7">
              <wp:simplePos x="0" y="0"/>
              <wp:positionH relativeFrom="column">
                <wp:posOffset>505460</wp:posOffset>
              </wp:positionH>
              <wp:positionV relativeFrom="paragraph">
                <wp:posOffset>754380</wp:posOffset>
              </wp:positionV>
              <wp:extent cx="1485900" cy="88900"/>
              <wp:effectExtent l="0" t="0" r="0" b="635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85900" cy="889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rect id="Rectangle 13" style="position:absolute;margin-left:39.8pt;margin-top:59.4pt;width:117pt;height:7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4997C6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"/>
          </w:pict>
        </mc:Fallback>
      </mc:AlternateContent>
    </w:r>
    <w:r w:rsidR="00D16EB9">
      <w:rPr>
        <w:noProof/>
      </w:rPr>
      <w:drawing>
        <wp:anchor distT="0" distB="0" distL="114300" distR="114300" simplePos="0" relativeHeight="251659264" behindDoc="0" locked="0" layoutInCell="1" allowOverlap="1" wp14:anchorId="6F015197" wp14:editId="45E25834">
          <wp:simplePos x="0" y="0"/>
          <wp:positionH relativeFrom="column">
            <wp:posOffset>4989593</wp:posOffset>
          </wp:positionH>
          <wp:positionV relativeFrom="paragraph">
            <wp:posOffset>891540</wp:posOffset>
          </wp:positionV>
          <wp:extent cx="1942560" cy="136800"/>
          <wp:effectExtent l="0" t="0" r="635" b="317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brary &amp; Learning Services single-line logo.png"/>
                  <pic:cNvPicPr/>
                </pic:nvPicPr>
                <pic:blipFill>
                  <a:blip r:embed="rId2">
                    <a:extLst>
                      <a:ext uri="{28A0092B-C50C-407E-A947-70E740481C1C}">
                        <a14:useLocalDpi xmlns:a14="http://schemas.microsoft.com/office/drawing/2010/main" val="0"/>
                      </a:ext>
                    </a:extLst>
                  </a:blip>
                  <a:stretch>
                    <a:fillRect/>
                  </a:stretch>
                </pic:blipFill>
                <pic:spPr>
                  <a:xfrm>
                    <a:off x="0" y="0"/>
                    <a:ext cx="1942560" cy="13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54FD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E6A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6C3C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6E48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24EE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6E05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A66F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8E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1E13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024A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13E4A"/>
    <w:multiLevelType w:val="multilevel"/>
    <w:tmpl w:val="92683998"/>
    <w:styleLink w:val="YSJbulletedlist01"/>
    <w:lvl w:ilvl="0">
      <w:numFmt w:val="bullet"/>
      <w:pStyle w:val="ListParagraph"/>
      <w:lvlText w:val="—"/>
      <w:lvlJc w:val="left"/>
      <w:pPr>
        <w:ind w:left="360" w:hanging="360"/>
      </w:pPr>
      <w:rPr>
        <w:rFonts w:ascii="Arial" w:eastAsiaTheme="minorHAnsi" w:hAnsi="Arial" w:hint="default"/>
        <w:b w:val="0"/>
        <w:i w:val="0"/>
      </w:rPr>
    </w:lvl>
    <w:lvl w:ilvl="1">
      <w:numFmt w:val="bullet"/>
      <w:lvlText w:val="—"/>
      <w:lvlJc w:val="left"/>
      <w:pPr>
        <w:ind w:left="1080" w:hanging="360"/>
      </w:pPr>
      <w:rPr>
        <w:rFonts w:ascii="Arial" w:eastAsiaTheme="minorHAnsi" w:hAnsi="Arial" w:hint="default"/>
        <w:b w:val="0"/>
        <w:i w:val="0"/>
      </w:rPr>
    </w:lvl>
    <w:lvl w:ilvl="2">
      <w:numFmt w:val="bullet"/>
      <w:lvlText w:val="—"/>
      <w:lvlJc w:val="left"/>
      <w:pPr>
        <w:ind w:left="1800" w:hanging="360"/>
      </w:pPr>
      <w:rPr>
        <w:rFonts w:ascii="Arial" w:eastAsiaTheme="minorHAnsi" w:hAnsi="Arial" w:hint="default"/>
        <w:b w:val="0"/>
        <w:i w:val="0"/>
      </w:rPr>
    </w:lvl>
    <w:lvl w:ilvl="3">
      <w:numFmt w:val="bullet"/>
      <w:lvlText w:val="—"/>
      <w:lvlJc w:val="left"/>
      <w:pPr>
        <w:ind w:left="2520" w:hanging="360"/>
      </w:pPr>
      <w:rPr>
        <w:rFonts w:ascii="Arial" w:eastAsiaTheme="minorHAnsi" w:hAnsi="Arial" w:hint="default"/>
        <w:b w:val="0"/>
        <w:i w:val="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3B2300"/>
    <w:multiLevelType w:val="hybridMultilevel"/>
    <w:tmpl w:val="92683998"/>
    <w:lvl w:ilvl="0" w:tplc="CBB0DD60">
      <w:numFmt w:val="bullet"/>
      <w:lvlText w:val="—"/>
      <w:lvlJc w:val="left"/>
      <w:pPr>
        <w:ind w:left="720" w:hanging="360"/>
      </w:pPr>
      <w:rPr>
        <w:rFonts w:ascii="Calibri" w:eastAsiaTheme="minorHAnsi" w:hAnsi="Calibri" w:hint="default"/>
      </w:rPr>
    </w:lvl>
    <w:lvl w:ilvl="1" w:tplc="CBB0DD60">
      <w:numFmt w:val="bullet"/>
      <w:lvlText w:val="—"/>
      <w:lvlJc w:val="left"/>
      <w:pPr>
        <w:ind w:left="1440" w:hanging="360"/>
      </w:pPr>
      <w:rPr>
        <w:rFonts w:ascii="Calibri" w:eastAsiaTheme="minorHAnsi" w:hAnsi="Calibri" w:hint="default"/>
      </w:rPr>
    </w:lvl>
    <w:lvl w:ilvl="2" w:tplc="CBB0DD60">
      <w:numFmt w:val="bullet"/>
      <w:lvlText w:val="—"/>
      <w:lvlJc w:val="left"/>
      <w:pPr>
        <w:ind w:left="2160" w:hanging="360"/>
      </w:pPr>
      <w:rPr>
        <w:rFonts w:ascii="Calibri" w:eastAsiaTheme="minorHAnsi" w:hAnsi="Calibri" w:hint="default"/>
      </w:rPr>
    </w:lvl>
    <w:lvl w:ilvl="3" w:tplc="CBB0DD60">
      <w:numFmt w:val="bullet"/>
      <w:lvlText w:val="—"/>
      <w:lvlJc w:val="left"/>
      <w:pPr>
        <w:ind w:left="2880" w:hanging="360"/>
      </w:pPr>
      <w:rPr>
        <w:rFonts w:ascii="Calibri" w:eastAsiaTheme="minorHAnsi" w:hAnsi="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742CF2"/>
    <w:multiLevelType w:val="hybridMultilevel"/>
    <w:tmpl w:val="010A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17B08"/>
    <w:multiLevelType w:val="multilevel"/>
    <w:tmpl w:val="92683998"/>
    <w:numStyleLink w:val="YSJbulletedlist01"/>
  </w:abstractNum>
  <w:abstractNum w:abstractNumId="14" w15:restartNumberingAfterBreak="0">
    <w:nsid w:val="49A32D3B"/>
    <w:multiLevelType w:val="multilevel"/>
    <w:tmpl w:val="92683998"/>
    <w:numStyleLink w:val="YSJbulletedlist01"/>
  </w:abstractNum>
  <w:abstractNum w:abstractNumId="15" w15:restartNumberingAfterBreak="0">
    <w:nsid w:val="71523866"/>
    <w:multiLevelType w:val="multilevel"/>
    <w:tmpl w:val="92683998"/>
    <w:numStyleLink w:val="YSJbulletedlist01"/>
  </w:abstractNum>
  <w:num w:numId="1">
    <w:abstractNumId w:val="11"/>
  </w:num>
  <w:num w:numId="2">
    <w:abstractNumId w:val="10"/>
  </w:num>
  <w:num w:numId="3">
    <w:abstractNumId w:val="15"/>
  </w:num>
  <w:num w:numId="4">
    <w:abstractNumId w:val="14"/>
  </w:num>
  <w:num w:numId="5">
    <w:abstractNumId w:val="13"/>
  </w:num>
  <w:num w:numId="6">
    <w:abstractNumId w:val="12"/>
  </w:num>
  <w:num w:numId="7">
    <w:abstractNumId w:val="0"/>
  </w:num>
  <w:num w:numId="8">
    <w:abstractNumId w:val="1"/>
  </w:num>
  <w:num w:numId="9">
    <w:abstractNumId w:val="2"/>
  </w:num>
  <w:num w:numId="10">
    <w:abstractNumId w:val="3"/>
  </w:num>
  <w:num w:numId="11">
    <w:abstractNumId w:val="8"/>
  </w:num>
  <w:num w:numId="12">
    <w:abstractNumId w:val="4"/>
  </w:num>
  <w:num w:numId="13">
    <w:abstractNumId w:val="5"/>
  </w:num>
  <w:num w:numId="14">
    <w:abstractNumId w:val="6"/>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F3A"/>
    <w:rsid w:val="000321BF"/>
    <w:rsid w:val="000729D0"/>
    <w:rsid w:val="000D4E49"/>
    <w:rsid w:val="0010616D"/>
    <w:rsid w:val="00107BA9"/>
    <w:rsid w:val="00154509"/>
    <w:rsid w:val="00175F68"/>
    <w:rsid w:val="001A558F"/>
    <w:rsid w:val="001A5DDF"/>
    <w:rsid w:val="001F6A43"/>
    <w:rsid w:val="002012A9"/>
    <w:rsid w:val="00207FAC"/>
    <w:rsid w:val="00234F5E"/>
    <w:rsid w:val="00256E3F"/>
    <w:rsid w:val="002A12BC"/>
    <w:rsid w:val="002B116F"/>
    <w:rsid w:val="002E452C"/>
    <w:rsid w:val="00321F6F"/>
    <w:rsid w:val="003907C5"/>
    <w:rsid w:val="00394050"/>
    <w:rsid w:val="003979F1"/>
    <w:rsid w:val="003A0C98"/>
    <w:rsid w:val="003C778A"/>
    <w:rsid w:val="003D3DEB"/>
    <w:rsid w:val="003E6C3A"/>
    <w:rsid w:val="003F245C"/>
    <w:rsid w:val="0041661D"/>
    <w:rsid w:val="00476F30"/>
    <w:rsid w:val="004B479C"/>
    <w:rsid w:val="004C07FD"/>
    <w:rsid w:val="005F27E1"/>
    <w:rsid w:val="00603A85"/>
    <w:rsid w:val="00615A17"/>
    <w:rsid w:val="00690148"/>
    <w:rsid w:val="006A6F3A"/>
    <w:rsid w:val="006B40B6"/>
    <w:rsid w:val="006F5AC6"/>
    <w:rsid w:val="007214ED"/>
    <w:rsid w:val="0073109D"/>
    <w:rsid w:val="00767A9A"/>
    <w:rsid w:val="00770F87"/>
    <w:rsid w:val="00774B73"/>
    <w:rsid w:val="0079088D"/>
    <w:rsid w:val="007A0D95"/>
    <w:rsid w:val="007F1503"/>
    <w:rsid w:val="0085100D"/>
    <w:rsid w:val="00881151"/>
    <w:rsid w:val="00892880"/>
    <w:rsid w:val="0089350F"/>
    <w:rsid w:val="008941B2"/>
    <w:rsid w:val="008A7C7B"/>
    <w:rsid w:val="008C28AF"/>
    <w:rsid w:val="008E51D4"/>
    <w:rsid w:val="009468C8"/>
    <w:rsid w:val="009535B4"/>
    <w:rsid w:val="00956C1F"/>
    <w:rsid w:val="009807AE"/>
    <w:rsid w:val="009D65FE"/>
    <w:rsid w:val="009D76DF"/>
    <w:rsid w:val="009E0039"/>
    <w:rsid w:val="009E2738"/>
    <w:rsid w:val="00A04790"/>
    <w:rsid w:val="00A07145"/>
    <w:rsid w:val="00A35696"/>
    <w:rsid w:val="00A54FFD"/>
    <w:rsid w:val="00A77C72"/>
    <w:rsid w:val="00A80B45"/>
    <w:rsid w:val="00A92224"/>
    <w:rsid w:val="00B239CA"/>
    <w:rsid w:val="00B4705A"/>
    <w:rsid w:val="00B64F0A"/>
    <w:rsid w:val="00BA058E"/>
    <w:rsid w:val="00BB1B5C"/>
    <w:rsid w:val="00BC1DF0"/>
    <w:rsid w:val="00BF1D7C"/>
    <w:rsid w:val="00C32B30"/>
    <w:rsid w:val="00C63E0F"/>
    <w:rsid w:val="00C72D17"/>
    <w:rsid w:val="00C86360"/>
    <w:rsid w:val="00CA1278"/>
    <w:rsid w:val="00CC2939"/>
    <w:rsid w:val="00D16EB9"/>
    <w:rsid w:val="00D66520"/>
    <w:rsid w:val="00D83B69"/>
    <w:rsid w:val="00DC0735"/>
    <w:rsid w:val="00DF56E3"/>
    <w:rsid w:val="00E15474"/>
    <w:rsid w:val="00E23352"/>
    <w:rsid w:val="00E86893"/>
    <w:rsid w:val="00EB2B78"/>
    <w:rsid w:val="00EE2793"/>
    <w:rsid w:val="00EF3003"/>
    <w:rsid w:val="00F04E35"/>
    <w:rsid w:val="00F10771"/>
    <w:rsid w:val="00F126C3"/>
    <w:rsid w:val="00F47668"/>
    <w:rsid w:val="00F9297C"/>
    <w:rsid w:val="00F9372F"/>
    <w:rsid w:val="00F9528A"/>
    <w:rsid w:val="00FC45E9"/>
    <w:rsid w:val="0B358F85"/>
    <w:rsid w:val="2782F332"/>
    <w:rsid w:val="2EF6926E"/>
    <w:rsid w:val="360BF1BC"/>
    <w:rsid w:val="451D17BC"/>
    <w:rsid w:val="77F9D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82790"/>
  <w15:chartTrackingRefBased/>
  <w15:docId w15:val="{512452F1-71BB-46EC-A77C-959DFFB1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B78"/>
    <w:pPr>
      <w:spacing w:before="125" w:line="300" w:lineRule="auto"/>
    </w:pPr>
    <w:rPr>
      <w:rFonts w:ascii="Arial" w:hAnsi="Arial" w:cs="Arial"/>
      <w:sz w:val="20"/>
      <w:szCs w:val="20"/>
    </w:rPr>
  </w:style>
  <w:style w:type="paragraph" w:styleId="Heading1">
    <w:name w:val="heading 1"/>
    <w:basedOn w:val="Normal"/>
    <w:next w:val="Normal"/>
    <w:link w:val="Heading1Char"/>
    <w:uiPriority w:val="9"/>
    <w:qFormat/>
    <w:rsid w:val="00EB2B78"/>
    <w:pPr>
      <w:spacing w:before="375" w:line="271" w:lineRule="auto"/>
      <w:contextualSpacing/>
      <w:outlineLvl w:val="0"/>
    </w:pPr>
    <w:rPr>
      <w:sz w:val="30"/>
    </w:rPr>
  </w:style>
  <w:style w:type="paragraph" w:styleId="Heading2">
    <w:name w:val="heading 2"/>
    <w:basedOn w:val="Heading3"/>
    <w:next w:val="Normal"/>
    <w:link w:val="Heading2Char"/>
    <w:uiPriority w:val="9"/>
    <w:unhideWhenUsed/>
    <w:qFormat/>
    <w:rsid w:val="00EB2B78"/>
    <w:pPr>
      <w:spacing w:before="250"/>
      <w:outlineLvl w:val="1"/>
    </w:pPr>
  </w:style>
  <w:style w:type="paragraph" w:styleId="Heading3">
    <w:name w:val="heading 3"/>
    <w:basedOn w:val="Normal"/>
    <w:next w:val="Normal"/>
    <w:link w:val="Heading3Char"/>
    <w:uiPriority w:val="9"/>
    <w:unhideWhenUsed/>
    <w:rsid w:val="00892880"/>
    <w:pPr>
      <w:spacing w:before="500"/>
      <w:outlineLvl w:val="2"/>
    </w:pPr>
    <w:rPr>
      <w:b/>
      <w:bCs/>
    </w:rPr>
  </w:style>
  <w:style w:type="paragraph" w:styleId="Heading4">
    <w:name w:val="heading 4"/>
    <w:basedOn w:val="Normal"/>
    <w:next w:val="Normal"/>
    <w:link w:val="Heading4Char"/>
    <w:uiPriority w:val="9"/>
    <w:unhideWhenUsed/>
    <w:rsid w:val="006F5AC6"/>
    <w:pPr>
      <w:spacing w:before="5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54FFD"/>
    <w:pPr>
      <w:pBdr>
        <w:bottom w:val="single" w:sz="6" w:space="1" w:color="auto"/>
      </w:pBdr>
      <w:spacing w:before="0" w:after="700" w:line="271" w:lineRule="auto"/>
      <w:contextualSpacing/>
      <w:jc w:val="right"/>
      <w:outlineLvl w:val="0"/>
    </w:pPr>
    <w:rPr>
      <w:rFonts w:eastAsiaTheme="majorEastAsia"/>
      <w:spacing w:val="-10"/>
      <w:kern w:val="28"/>
      <w:sz w:val="40"/>
      <w:szCs w:val="40"/>
    </w:rPr>
  </w:style>
  <w:style w:type="character" w:customStyle="1" w:styleId="TitleChar">
    <w:name w:val="Title Char"/>
    <w:basedOn w:val="DefaultParagraphFont"/>
    <w:link w:val="Title"/>
    <w:uiPriority w:val="10"/>
    <w:rsid w:val="00A54FFD"/>
    <w:rPr>
      <w:rFonts w:ascii="Arial" w:eastAsiaTheme="majorEastAsia" w:hAnsi="Arial" w:cs="Arial"/>
      <w:spacing w:val="-10"/>
      <w:kern w:val="28"/>
      <w:sz w:val="40"/>
      <w:szCs w:val="40"/>
    </w:rPr>
  </w:style>
  <w:style w:type="character" w:customStyle="1" w:styleId="Heading1Char">
    <w:name w:val="Heading 1 Char"/>
    <w:basedOn w:val="DefaultParagraphFont"/>
    <w:link w:val="Heading1"/>
    <w:uiPriority w:val="9"/>
    <w:rsid w:val="00EB2B78"/>
    <w:rPr>
      <w:rFonts w:ascii="Arial" w:hAnsi="Arial" w:cs="Arial"/>
      <w:sz w:val="30"/>
      <w:szCs w:val="20"/>
    </w:rPr>
  </w:style>
  <w:style w:type="character" w:customStyle="1" w:styleId="Heading2Char">
    <w:name w:val="Heading 2 Char"/>
    <w:basedOn w:val="DefaultParagraphFont"/>
    <w:link w:val="Heading2"/>
    <w:uiPriority w:val="9"/>
    <w:rsid w:val="00EB2B78"/>
    <w:rPr>
      <w:rFonts w:ascii="Arial" w:hAnsi="Arial" w:cs="Arial"/>
      <w:b/>
      <w:bCs/>
      <w:sz w:val="20"/>
      <w:szCs w:val="20"/>
    </w:rPr>
  </w:style>
  <w:style w:type="character" w:customStyle="1" w:styleId="Heading3Char">
    <w:name w:val="Heading 3 Char"/>
    <w:basedOn w:val="DefaultParagraphFont"/>
    <w:link w:val="Heading3"/>
    <w:uiPriority w:val="9"/>
    <w:rsid w:val="003D3DEB"/>
    <w:rPr>
      <w:rFonts w:ascii="Arial" w:hAnsi="Arial" w:cs="Arial"/>
      <w:b/>
      <w:bCs/>
      <w:sz w:val="20"/>
      <w:szCs w:val="20"/>
    </w:rPr>
  </w:style>
  <w:style w:type="character" w:styleId="Hyperlink">
    <w:name w:val="Hyperlink"/>
    <w:basedOn w:val="DefaultParagraphFont"/>
    <w:uiPriority w:val="99"/>
    <w:unhideWhenUsed/>
    <w:rsid w:val="00BB1B5C"/>
    <w:rPr>
      <w:color w:val="006938" w:themeColor="accent1"/>
      <w:u w:val="single"/>
    </w:rPr>
  </w:style>
  <w:style w:type="character" w:styleId="UnresolvedMention">
    <w:name w:val="Unresolved Mention"/>
    <w:basedOn w:val="DefaultParagraphFont"/>
    <w:uiPriority w:val="99"/>
    <w:semiHidden/>
    <w:unhideWhenUsed/>
    <w:rsid w:val="00E86893"/>
    <w:rPr>
      <w:color w:val="605E5C"/>
      <w:shd w:val="clear" w:color="auto" w:fill="E1DFDD"/>
    </w:rPr>
  </w:style>
  <w:style w:type="paragraph" w:styleId="ListParagraph">
    <w:name w:val="List Paragraph"/>
    <w:basedOn w:val="Normal"/>
    <w:uiPriority w:val="34"/>
    <w:rsid w:val="00E15474"/>
    <w:pPr>
      <w:numPr>
        <w:numId w:val="5"/>
      </w:numPr>
      <w:spacing w:before="0"/>
      <w:ind w:left="357" w:hanging="357"/>
      <w:contextualSpacing/>
    </w:pPr>
  </w:style>
  <w:style w:type="numbering" w:customStyle="1" w:styleId="YSJbulletedlist01">
    <w:name w:val="YSJ bulleted list 01"/>
    <w:uiPriority w:val="99"/>
    <w:rsid w:val="00774B73"/>
    <w:pPr>
      <w:numPr>
        <w:numId w:val="2"/>
      </w:numPr>
    </w:pPr>
  </w:style>
  <w:style w:type="table" w:styleId="TableGrid">
    <w:name w:val="Table Grid"/>
    <w:basedOn w:val="TableNormal"/>
    <w:uiPriority w:val="39"/>
    <w:rsid w:val="00956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A7C7B"/>
    <w:pPr>
      <w:spacing w:line="283" w:lineRule="auto"/>
    </w:pPr>
    <w:rPr>
      <w:rFonts w:ascii="Arial" w:hAnsi="Arial" w:cs="Arial"/>
      <w:sz w:val="18"/>
      <w:szCs w:val="18"/>
    </w:rPr>
  </w:style>
  <w:style w:type="table" w:styleId="GridTable3">
    <w:name w:val="Grid Table 3"/>
    <w:basedOn w:val="TableNormal"/>
    <w:uiPriority w:val="48"/>
    <w:rsid w:val="00A9222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YorkStJohnUniversity1">
    <w:name w:val="York St John University 1"/>
    <w:basedOn w:val="GridTable3"/>
    <w:uiPriority w:val="99"/>
    <w:rsid w:val="009535B4"/>
    <w:rPr>
      <w:rFonts w:ascii="Arial" w:hAnsi="Arial"/>
      <w:sz w:val="20"/>
    </w:rPr>
    <w:tblPr>
      <w:tblBorders>
        <w:top w:val="none" w:sz="0" w:space="0" w:color="auto"/>
        <w:left w:val="none" w:sz="0" w:space="0" w:color="auto"/>
        <w:bottom w:val="single" w:sz="6" w:space="0" w:color="auto"/>
        <w:right w:val="none" w:sz="0" w:space="0" w:color="auto"/>
        <w:insideH w:val="single" w:sz="6" w:space="0" w:color="auto"/>
        <w:insideV w:val="none" w:sz="0" w:space="0" w:color="auto"/>
      </w:tblBorders>
    </w:tblPr>
    <w:tcPr>
      <w:shd w:val="clear" w:color="auto" w:fill="auto"/>
    </w:tcPr>
    <w:tblStylePr w:type="firstRow">
      <w:pPr>
        <w:wordWrap/>
        <w:spacing w:beforeLines="0" w:before="320" w:beforeAutospacing="0" w:line="240" w:lineRule="auto"/>
        <w:ind w:leftChars="0" w:left="360" w:rightChars="0" w:right="0"/>
        <w:jc w:val="left"/>
      </w:pPr>
      <w:rPr>
        <w:rFonts w:ascii="Arial" w:hAnsi="Arial"/>
        <w:b/>
        <w:bCs/>
        <w:i w:val="0"/>
        <w:color w:val="FF5100" w:themeColor="accent3"/>
        <w:sz w:val="22"/>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left"/>
      </w:pPr>
      <w:rPr>
        <w:b/>
        <w:i w:val="0"/>
        <w:iCs/>
        <w:color w:val="auto"/>
      </w:rPr>
      <w:tblPr/>
      <w:tcPr>
        <w:tcBorders>
          <w:top w:val="nil"/>
          <w:left w:val="nil"/>
          <w:bottom w:val="nil"/>
          <w:insideH w:val="nil"/>
          <w:insideV w:val="nil"/>
        </w:tcBorders>
        <w:shd w:val="clear" w:color="auto" w:fill="FFFFFF" w:themeFill="background1"/>
      </w:tcPr>
    </w:tblStylePr>
    <w:tblStylePr w:type="lastCol">
      <w:rPr>
        <w:b/>
        <w:i w:val="0"/>
        <w:iCs/>
        <w:color w:val="FF5100" w:themeColor="accent3"/>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rPr>
        <w:sz w:val="20"/>
      </w:rPr>
      <w:tblPr/>
      <w:tcPr>
        <w:shd w:val="clear" w:color="auto" w:fill="CCCCCC" w:themeFill="text1" w:themeFillTint="33"/>
      </w:tcPr>
    </w:tblStylePr>
    <w:tblStylePr w:type="band2Horz">
      <w:rPr>
        <w:sz w:val="20"/>
      </w:r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4Char">
    <w:name w:val="Heading 4 Char"/>
    <w:basedOn w:val="DefaultParagraphFont"/>
    <w:link w:val="Heading4"/>
    <w:uiPriority w:val="9"/>
    <w:rsid w:val="006F5AC6"/>
    <w:rPr>
      <w:rFonts w:ascii="Arial" w:hAnsi="Arial" w:cs="Arial"/>
      <w:b/>
      <w:bCs/>
      <w:sz w:val="20"/>
      <w:szCs w:val="20"/>
    </w:rPr>
  </w:style>
  <w:style w:type="character" w:styleId="FollowedHyperlink">
    <w:name w:val="FollowedHyperlink"/>
    <w:basedOn w:val="DefaultParagraphFont"/>
    <w:uiPriority w:val="99"/>
    <w:semiHidden/>
    <w:unhideWhenUsed/>
    <w:rsid w:val="00BB1B5C"/>
    <w:rPr>
      <w:color w:val="006938" w:themeColor="accent1"/>
      <w:u w:val="single"/>
    </w:rPr>
  </w:style>
  <w:style w:type="paragraph" w:customStyle="1" w:styleId="ExplainerdirectlyafterHeading2">
    <w:name w:val="Explainer (directly after Heading 2)"/>
    <w:basedOn w:val="Normal"/>
    <w:qFormat/>
    <w:rsid w:val="009E2738"/>
    <w:pPr>
      <w:spacing w:after="125"/>
    </w:pPr>
  </w:style>
  <w:style w:type="paragraph" w:styleId="Header">
    <w:name w:val="header"/>
    <w:basedOn w:val="Normal"/>
    <w:link w:val="HeaderChar"/>
    <w:uiPriority w:val="99"/>
    <w:unhideWhenUsed/>
    <w:rsid w:val="00F9528A"/>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528A"/>
    <w:rPr>
      <w:rFonts w:ascii="Arial" w:hAnsi="Arial" w:cs="Arial"/>
      <w:sz w:val="20"/>
      <w:szCs w:val="20"/>
    </w:rPr>
  </w:style>
  <w:style w:type="paragraph" w:styleId="Footer">
    <w:name w:val="footer"/>
    <w:basedOn w:val="Normal"/>
    <w:link w:val="FooterChar"/>
    <w:uiPriority w:val="99"/>
    <w:unhideWhenUsed/>
    <w:rsid w:val="00F9528A"/>
    <w:pPr>
      <w:tabs>
        <w:tab w:val="center" w:pos="4680"/>
        <w:tab w:val="right" w:pos="9360"/>
      </w:tabs>
      <w:spacing w:before="0" w:line="240" w:lineRule="auto"/>
    </w:pPr>
  </w:style>
  <w:style w:type="character" w:customStyle="1" w:styleId="FooterChar">
    <w:name w:val="Footer Char"/>
    <w:basedOn w:val="DefaultParagraphFont"/>
    <w:link w:val="Footer"/>
    <w:uiPriority w:val="99"/>
    <w:rsid w:val="00F9528A"/>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7278">
      <w:bodyDiv w:val="1"/>
      <w:marLeft w:val="0"/>
      <w:marRight w:val="0"/>
      <w:marTop w:val="0"/>
      <w:marBottom w:val="0"/>
      <w:divBdr>
        <w:top w:val="none" w:sz="0" w:space="0" w:color="auto"/>
        <w:left w:val="none" w:sz="0" w:space="0" w:color="auto"/>
        <w:bottom w:val="none" w:sz="0" w:space="0" w:color="auto"/>
        <w:right w:val="none" w:sz="0" w:space="0" w:color="auto"/>
      </w:divBdr>
    </w:div>
    <w:div w:id="141459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w.ox.ac.uk/oscol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rksj.ac.uk/library/referencin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yorksj.ac.uk/library/" TargetMode="External"/><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York St John University 1">
      <a:dk1>
        <a:srgbClr val="000000"/>
      </a:dk1>
      <a:lt1>
        <a:srgbClr val="FFFFFF"/>
      </a:lt1>
      <a:dk2>
        <a:srgbClr val="000000"/>
      </a:dk2>
      <a:lt2>
        <a:srgbClr val="000F9F"/>
      </a:lt2>
      <a:accent1>
        <a:srgbClr val="006938"/>
      </a:accent1>
      <a:accent2>
        <a:srgbClr val="FFB71B"/>
      </a:accent2>
      <a:accent3>
        <a:srgbClr val="FF5100"/>
      </a:accent3>
      <a:accent4>
        <a:srgbClr val="F33440"/>
      </a:accent4>
      <a:accent5>
        <a:srgbClr val="C6B783"/>
      </a:accent5>
      <a:accent6>
        <a:srgbClr val="BFB7B0"/>
      </a:accent6>
      <a:hlink>
        <a:srgbClr val="000FA5"/>
      </a:hlink>
      <a:folHlink>
        <a:srgbClr val="BFB7B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8ada7f-0c1e-4afc-8676-53927dd8c15b">
      <Terms xmlns="http://schemas.microsoft.com/office/infopath/2007/PartnerControls"/>
    </lcf76f155ced4ddcb4097134ff3c332f>
    <TaxCatchAll xmlns="31b8a37b-06c3-49ba-888c-32a7dda27c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49126E37D38D4B986D461E3347D12A" ma:contentTypeVersion="18" ma:contentTypeDescription="Create a new document." ma:contentTypeScope="" ma:versionID="18184ee6ea0e0a576008a6d900af7b13">
  <xsd:schema xmlns:xsd="http://www.w3.org/2001/XMLSchema" xmlns:xs="http://www.w3.org/2001/XMLSchema" xmlns:p="http://schemas.microsoft.com/office/2006/metadata/properties" xmlns:ns2="168ada7f-0c1e-4afc-8676-53927dd8c15b" xmlns:ns3="31b8a37b-06c3-49ba-888c-32a7dda27ceb" targetNamespace="http://schemas.microsoft.com/office/2006/metadata/properties" ma:root="true" ma:fieldsID="47ae0e08073498c1ba35bf7e66aab745" ns2:_="" ns3:_="">
    <xsd:import namespace="168ada7f-0c1e-4afc-8676-53927dd8c15b"/>
    <xsd:import namespace="31b8a37b-06c3-49ba-888c-32a7dda27c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ada7f-0c1e-4afc-8676-53927dd8c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b8a37b-06c3-49ba-888c-32a7dda27c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9b390f-dcbe-47ba-9711-aaa5fbe10701}" ma:internalName="TaxCatchAll" ma:showField="CatchAllData" ma:web="31b8a37b-06c3-49ba-888c-32a7dda27c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34437-B21C-4700-8F18-04816A3BD5C8}">
  <ds:schemaRefs>
    <ds:schemaRef ds:uri="http://schemas.microsoft.com/office/2006/metadata/properties"/>
    <ds:schemaRef ds:uri="http://schemas.microsoft.com/office/infopath/2007/PartnerControls"/>
    <ds:schemaRef ds:uri="168ada7f-0c1e-4afc-8676-53927dd8c15b"/>
    <ds:schemaRef ds:uri="31b8a37b-06c3-49ba-888c-32a7dda27ceb"/>
  </ds:schemaRefs>
</ds:datastoreItem>
</file>

<file path=customXml/itemProps2.xml><?xml version="1.0" encoding="utf-8"?>
<ds:datastoreItem xmlns:ds="http://schemas.openxmlformats.org/officeDocument/2006/customXml" ds:itemID="{5574CC00-3290-41A6-8CFC-B5C013F33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ada7f-0c1e-4afc-8676-53927dd8c15b"/>
    <ds:schemaRef ds:uri="31b8a37b-06c3-49ba-888c-32a7dda27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CD10C8-B701-43AC-94CB-3C77D27D97DC}">
  <ds:schemaRefs>
    <ds:schemaRef ds:uri="http://schemas.microsoft.com/sharepoint/v3/contenttype/forms"/>
  </ds:schemaRefs>
</ds:datastoreItem>
</file>

<file path=customXml/itemProps4.xml><?xml version="1.0" encoding="utf-8"?>
<ds:datastoreItem xmlns:ds="http://schemas.openxmlformats.org/officeDocument/2006/customXml" ds:itemID="{7C9F4981-452C-4601-BC61-278F43872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3645</Characters>
  <Application>Microsoft Office Word</Application>
  <DocSecurity>0</DocSecurity>
  <Lines>30</Lines>
  <Paragraphs>8</Paragraphs>
  <ScaleCrop>false</ScaleCrop>
  <Manager/>
  <Company>York St John University</Company>
  <LinksUpToDate>false</LinksUpToDate>
  <CharactersWithSpaces>4276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Peach</dc:creator>
  <cp:keywords/>
  <dc:description/>
  <cp:lastModifiedBy>Ruth Patterson</cp:lastModifiedBy>
  <cp:revision>6</cp:revision>
  <cp:lastPrinted>2019-07-29T12:13:00Z</cp:lastPrinted>
  <dcterms:created xsi:type="dcterms:W3CDTF">2024-08-30T12:50:00Z</dcterms:created>
  <dcterms:modified xsi:type="dcterms:W3CDTF">2024-08-30T12:52:00Z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0x0101004D49126E37D38D4B986D461E3347D12A</vt:lpwstr>
  </property>
  <property fmtid="{D5CDD505-2E9C-101B-9397-08002B2CF9AE}" pid="3" name="MediaServiceImageTags">
    <vt:lpwstr/>
  </property>
</Properties>
</file>